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1D26A" w14:textId="77777777" w:rsidR="00240D45" w:rsidRDefault="00F43DEE">
      <w:pPr>
        <w:tabs>
          <w:tab w:val="left" w:pos="1559"/>
        </w:tabs>
        <w:autoSpaceDE w:val="0"/>
        <w:autoSpaceDN w:val="0"/>
        <w:adjustRightInd w:val="0"/>
        <w:spacing w:after="0" w:line="240" w:lineRule="auto"/>
        <w:jc w:val="center"/>
        <w:rPr>
          <w:rFonts w:ascii="TH SarabunPSK" w:eastAsia="Microsoft YaHei UI" w:hAnsi="TH SarabunPSK" w:cs="TH SarabunPSK"/>
          <w:b/>
          <w:bCs/>
          <w:sz w:val="32"/>
          <w:szCs w:val="32"/>
        </w:rPr>
      </w:pPr>
      <w:proofErr w:type="spellStart"/>
      <w:r>
        <w:rPr>
          <w:rFonts w:ascii="TH SarabunPSK" w:eastAsia="Microsoft YaHei UI" w:hAnsi="TH SarabunPSK" w:cs="TH SarabunPSK"/>
          <w:b/>
          <w:bCs/>
          <w:sz w:val="32"/>
          <w:szCs w:val="32"/>
          <w:lang w:eastAsia="zh-CN"/>
        </w:rPr>
        <w:t>J</w:t>
      </w:r>
      <w:r>
        <w:rPr>
          <w:rFonts w:ascii="TH SarabunPSK" w:eastAsia="Microsoft YaHei UI" w:hAnsi="TH SarabunPSK" w:cs="TH SarabunPSK"/>
          <w:b/>
          <w:bCs/>
          <w:sz w:val="32"/>
          <w:szCs w:val="32"/>
        </w:rPr>
        <w:t>ian’an</w:t>
      </w:r>
      <w:proofErr w:type="spellEnd"/>
      <w:r>
        <w:rPr>
          <w:rFonts w:ascii="TH SarabunPSK" w:eastAsia="Microsoft YaHei UI" w:hAnsi="TH SarabunPSK" w:cs="TH SarabunPSK"/>
          <w:b/>
          <w:bCs/>
          <w:sz w:val="32"/>
          <w:szCs w:val="32"/>
        </w:rPr>
        <w:t xml:space="preserve"> logistics company: A guideline of smart logistics development using 5M model</w:t>
      </w:r>
    </w:p>
    <w:p w14:paraId="21D21C4E" w14:textId="3E98CDB8" w:rsidR="00240D45" w:rsidRDefault="00F43DEE">
      <w:pPr>
        <w:tabs>
          <w:tab w:val="left" w:pos="1559"/>
        </w:tabs>
        <w:autoSpaceDE w:val="0"/>
        <w:autoSpaceDN w:val="0"/>
        <w:adjustRightInd w:val="0"/>
        <w:spacing w:after="0" w:line="240" w:lineRule="auto"/>
        <w:jc w:val="center"/>
        <w:rPr>
          <w:rFonts w:ascii="TH SarabunPSK" w:hAnsi="TH SarabunPSK" w:cs="TH SarabunPSK"/>
          <w:b/>
          <w:bCs/>
          <w:sz w:val="32"/>
          <w:szCs w:val="32"/>
        </w:rPr>
      </w:pPr>
      <w:r>
        <w:rPr>
          <w:rFonts w:ascii="TH SarabunPSK" w:eastAsia="Microsoft YaHei UI" w:hAnsi="TH SarabunPSK" w:cs="TH SarabunPSK"/>
          <w:b/>
          <w:bCs/>
          <w:sz w:val="32"/>
          <w:szCs w:val="32"/>
        </w:rPr>
        <w:t>Zong Zhan Che</w:t>
      </w:r>
      <w:r w:rsidR="006F529A">
        <w:rPr>
          <w:rFonts w:ascii="TH SarabunPSK" w:eastAsia="Microsoft YaHei UI" w:hAnsi="TH SarabunPSK" w:cs="TH SarabunPSK"/>
          <w:b/>
          <w:bCs/>
          <w:sz w:val="32"/>
          <w:szCs w:val="32"/>
        </w:rPr>
        <w:t xml:space="preserve"> </w:t>
      </w:r>
      <w:r w:rsidR="006F529A" w:rsidRPr="006F529A">
        <w:rPr>
          <w:rFonts w:ascii="TH SarabunPSK" w:eastAsia="Microsoft YaHei UI" w:hAnsi="TH SarabunPSK" w:cs="TH SarabunPSK"/>
          <w:b/>
          <w:bCs/>
          <w:sz w:val="32"/>
          <w:szCs w:val="32"/>
        </w:rPr>
        <w:t xml:space="preserve">and </w:t>
      </w:r>
      <w:proofErr w:type="spellStart"/>
      <w:r w:rsidR="006F529A" w:rsidRPr="006F529A">
        <w:rPr>
          <w:rFonts w:ascii="TH SarabunPSK" w:eastAsia="Microsoft YaHei UI" w:hAnsi="TH SarabunPSK" w:cs="TH SarabunPSK"/>
          <w:b/>
          <w:bCs/>
          <w:sz w:val="32"/>
          <w:szCs w:val="32"/>
        </w:rPr>
        <w:t>Sirawit</w:t>
      </w:r>
      <w:proofErr w:type="spellEnd"/>
      <w:r w:rsidR="006F529A" w:rsidRPr="006F529A">
        <w:rPr>
          <w:rFonts w:ascii="TH SarabunPSK" w:eastAsia="Microsoft YaHei UI" w:hAnsi="TH SarabunPSK" w:cs="TH SarabunPSK"/>
          <w:b/>
          <w:bCs/>
          <w:sz w:val="32"/>
          <w:szCs w:val="32"/>
        </w:rPr>
        <w:t xml:space="preserve"> </w:t>
      </w:r>
      <w:proofErr w:type="spellStart"/>
      <w:r w:rsidR="006F529A" w:rsidRPr="006F529A">
        <w:rPr>
          <w:rFonts w:ascii="TH SarabunPSK" w:eastAsia="Microsoft YaHei UI" w:hAnsi="TH SarabunPSK" w:cs="TH SarabunPSK"/>
          <w:b/>
          <w:bCs/>
          <w:sz w:val="32"/>
          <w:szCs w:val="32"/>
        </w:rPr>
        <w:t>Sirirak</w:t>
      </w:r>
      <w:proofErr w:type="spellEnd"/>
    </w:p>
    <w:p w14:paraId="1494901D" w14:textId="77777777" w:rsidR="00240D45" w:rsidRDefault="00F43DEE">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Master of Business Administration,</w:t>
      </w:r>
    </w:p>
    <w:p w14:paraId="22696FB8" w14:textId="77777777" w:rsidR="00240D45" w:rsidRDefault="00F43DEE">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Faculty Management Sciences,</w:t>
      </w:r>
      <w:r>
        <w:rPr>
          <w:rFonts w:ascii="TH SarabunPSK" w:hAnsi="TH SarabunPSK" w:cs="TH SarabunPSK" w:hint="cs"/>
          <w:b/>
          <w:bCs/>
          <w:sz w:val="32"/>
          <w:szCs w:val="32"/>
          <w:cs/>
        </w:rPr>
        <w:t xml:space="preserve"> </w:t>
      </w:r>
      <w:r>
        <w:rPr>
          <w:rFonts w:ascii="TH SarabunPSK" w:hAnsi="TH SarabunPSK" w:cs="TH SarabunPSK"/>
          <w:b/>
          <w:bCs/>
          <w:sz w:val="32"/>
          <w:szCs w:val="32"/>
        </w:rPr>
        <w:t>Phuket Rajabhat University</w:t>
      </w:r>
    </w:p>
    <w:p w14:paraId="41EFAEC0" w14:textId="70336A41" w:rsidR="00240D45" w:rsidRPr="006F529A" w:rsidRDefault="00F43DEE">
      <w:pPr>
        <w:spacing w:after="120" w:line="240" w:lineRule="auto"/>
        <w:jc w:val="center"/>
        <w:rPr>
          <w:rFonts w:ascii="TH SarabunPSK" w:hAnsi="TH SarabunPSK" w:cs="TH SarabunPSK"/>
          <w:b/>
          <w:bCs/>
          <w:sz w:val="28"/>
          <w:szCs w:val="28"/>
          <w:lang w:val="pt-PT"/>
        </w:rPr>
      </w:pPr>
      <w:r w:rsidRPr="006F529A">
        <w:rPr>
          <w:rFonts w:ascii="TH SarabunPSK" w:hAnsi="TH SarabunPSK" w:cs="TH SarabunPSK"/>
          <w:b/>
          <w:bCs/>
          <w:sz w:val="28"/>
          <w:szCs w:val="28"/>
          <w:lang w:val="pt-PT"/>
        </w:rPr>
        <w:t>E</w:t>
      </w:r>
      <w:r w:rsidRPr="006F529A">
        <w:rPr>
          <w:rFonts w:ascii="TH SarabunPSK" w:hAnsi="TH SarabunPSK" w:cs="TH SarabunPSK"/>
          <w:b/>
          <w:bCs/>
          <w:sz w:val="28"/>
          <w:szCs w:val="28"/>
          <w:cs/>
        </w:rPr>
        <w:t>-</w:t>
      </w:r>
      <w:r w:rsidRPr="006F529A">
        <w:rPr>
          <w:rFonts w:ascii="TH SarabunPSK" w:hAnsi="TH SarabunPSK" w:cs="TH SarabunPSK"/>
          <w:b/>
          <w:bCs/>
          <w:sz w:val="28"/>
          <w:szCs w:val="28"/>
          <w:lang w:val="pt-PT"/>
        </w:rPr>
        <w:t>mail</w:t>
      </w:r>
      <w:r w:rsidRPr="006F529A">
        <w:rPr>
          <w:rFonts w:ascii="TH SarabunPSK" w:hAnsi="TH SarabunPSK" w:cs="TH SarabunPSK"/>
          <w:b/>
          <w:bCs/>
          <w:sz w:val="28"/>
          <w:szCs w:val="28"/>
          <w:cs/>
        </w:rPr>
        <w:t xml:space="preserve">: </w:t>
      </w:r>
      <w:r w:rsidR="006F529A" w:rsidRPr="006F529A">
        <w:rPr>
          <w:rFonts w:ascii="TH SarabunPSK" w:hAnsi="TH SarabunPSK" w:cs="TH SarabunPSK"/>
          <w:sz w:val="28"/>
          <w:szCs w:val="28"/>
          <w:lang w:val="pt-PT"/>
        </w:rPr>
        <w:t>sirawit.s@pkru.ac.th</w:t>
      </w:r>
    </w:p>
    <w:p w14:paraId="230FCB7A" w14:textId="77777777" w:rsidR="00240D45" w:rsidRPr="006F529A" w:rsidRDefault="00F43DEE">
      <w:pPr>
        <w:rPr>
          <w:rFonts w:ascii="TH SarabunPSK" w:hAnsi="TH SarabunPSK" w:cs="TH SarabunPSK"/>
          <w:b/>
          <w:bCs/>
          <w:sz w:val="32"/>
          <w:szCs w:val="32"/>
          <w:lang w:val="pt-PT"/>
        </w:rPr>
      </w:pPr>
      <w:r w:rsidRPr="006F529A">
        <w:rPr>
          <w:rFonts w:ascii="TH SarabunPSK" w:hAnsi="TH SarabunPSK" w:cs="TH SarabunPSK"/>
          <w:b/>
          <w:bCs/>
          <w:sz w:val="32"/>
          <w:szCs w:val="32"/>
          <w:lang w:val="pt-PT"/>
        </w:rPr>
        <w:t>Abstract</w:t>
      </w:r>
    </w:p>
    <w:p w14:paraId="2FFDC4FD" w14:textId="77777777" w:rsidR="00240D45" w:rsidRDefault="00F43DEE">
      <w:pPr>
        <w:spacing w:line="240" w:lineRule="auto"/>
        <w:ind w:firstLineChars="400" w:firstLine="1120"/>
        <w:jc w:val="both"/>
        <w:rPr>
          <w:rFonts w:ascii="TH SarabunPSK" w:hAnsi="TH SarabunPSK" w:cs="TH SarabunPSK"/>
          <w:sz w:val="28"/>
          <w:szCs w:val="36"/>
        </w:rPr>
      </w:pPr>
      <w:r>
        <w:rPr>
          <w:rFonts w:ascii="TH SarabunPSK" w:hAnsi="TH SarabunPSK" w:cs="TH SarabunPSK"/>
          <w:sz w:val="28"/>
          <w:szCs w:val="36"/>
        </w:rPr>
        <w:t xml:space="preserve">This study employed a qualitative research method, conducting semi-structured interviews with employees of </w:t>
      </w:r>
      <w:proofErr w:type="spellStart"/>
      <w:r>
        <w:rPr>
          <w:rFonts w:ascii="TH SarabunPSK" w:hAnsi="TH SarabunPSK" w:cs="TH SarabunPSK"/>
          <w:sz w:val="28"/>
          <w:szCs w:val="36"/>
        </w:rPr>
        <w:t>Jian'an</w:t>
      </w:r>
      <w:proofErr w:type="spellEnd"/>
      <w:r>
        <w:rPr>
          <w:rFonts w:ascii="TH SarabunPSK" w:hAnsi="TH SarabunPSK" w:cs="TH SarabunPSK"/>
          <w:sz w:val="28"/>
          <w:szCs w:val="36"/>
        </w:rPr>
        <w:t xml:space="preserve"> Agricultural and Animal Husbandry Logistics Company, to explore and analyze the current status and challenges of intelligent logistics within agricultural and animal husbandry logistics enterprises</w:t>
      </w:r>
      <w:r>
        <w:rPr>
          <w:rFonts w:ascii="TH SarabunPSK" w:hAnsi="TH SarabunPSK" w:cs="TH SarabunPSK" w:hint="eastAsia"/>
          <w:sz w:val="28"/>
          <w:szCs w:val="36"/>
          <w:lang w:eastAsia="zh-CN"/>
        </w:rPr>
        <w:t>.</w:t>
      </w:r>
      <w:r>
        <w:t xml:space="preserve"> </w:t>
      </w:r>
      <w:r>
        <w:rPr>
          <w:rFonts w:ascii="TH SarabunPSK" w:hAnsi="TH SarabunPSK" w:cs="TH SarabunPSK"/>
          <w:sz w:val="28"/>
          <w:szCs w:val="36"/>
          <w:lang w:eastAsia="zh-CN"/>
        </w:rPr>
        <w:t xml:space="preserve">The key information providers included 15 people from </w:t>
      </w:r>
      <w:proofErr w:type="spellStart"/>
      <w:r>
        <w:rPr>
          <w:rFonts w:ascii="TH SarabunPSK" w:hAnsi="TH SarabunPSK" w:cs="TH SarabunPSK"/>
          <w:sz w:val="28"/>
          <w:szCs w:val="36"/>
          <w:lang w:eastAsia="zh-CN"/>
        </w:rPr>
        <w:t>Ji</w:t>
      </w:r>
      <w:r>
        <w:rPr>
          <w:rFonts w:ascii="TH SarabunPSK" w:hAnsi="TH SarabunPSK" w:cs="TH SarabunPSK"/>
          <w:sz w:val="28"/>
          <w:szCs w:val="36"/>
          <w:lang w:eastAsia="zh-CN"/>
        </w:rPr>
        <w:t>an'an</w:t>
      </w:r>
      <w:proofErr w:type="spellEnd"/>
      <w:r>
        <w:rPr>
          <w:rFonts w:ascii="TH SarabunPSK" w:hAnsi="TH SarabunPSK" w:cs="TH SarabunPSK"/>
          <w:sz w:val="28"/>
          <w:szCs w:val="36"/>
          <w:lang w:eastAsia="zh-CN"/>
        </w:rPr>
        <w:t xml:space="preserve"> Logistics Company, and each interview lasted approximately 45 minutes to 1 </w:t>
      </w:r>
      <w:proofErr w:type="spellStart"/>
      <w:proofErr w:type="gramStart"/>
      <w:r>
        <w:rPr>
          <w:rFonts w:ascii="TH SarabunPSK" w:hAnsi="TH SarabunPSK" w:cs="TH SarabunPSK"/>
          <w:sz w:val="28"/>
          <w:szCs w:val="36"/>
          <w:lang w:eastAsia="zh-CN"/>
        </w:rPr>
        <w:t>hour.</w:t>
      </w:r>
      <w:r>
        <w:rPr>
          <w:rFonts w:ascii="TH SarabunPSK" w:hAnsi="TH SarabunPSK" w:cs="TH SarabunPSK"/>
          <w:sz w:val="28"/>
          <w:szCs w:val="36"/>
        </w:rPr>
        <w:t>The</w:t>
      </w:r>
      <w:proofErr w:type="spellEnd"/>
      <w:proofErr w:type="gramEnd"/>
      <w:r>
        <w:rPr>
          <w:rFonts w:ascii="TH SarabunPSK" w:hAnsi="TH SarabunPSK" w:cs="TH SarabunPSK"/>
          <w:sz w:val="28"/>
          <w:szCs w:val="36"/>
        </w:rPr>
        <w:t xml:space="preserve"> analysis, based on the 5M theoretical model, indicated that the company possessed a solid foundation for developing an intelligent logistics system, but still faced n</w:t>
      </w:r>
      <w:r>
        <w:rPr>
          <w:rFonts w:ascii="TH SarabunPSK" w:hAnsi="TH SarabunPSK" w:cs="TH SarabunPSK"/>
          <w:sz w:val="28"/>
          <w:szCs w:val="36"/>
        </w:rPr>
        <w:t>umerous practical challenges in talent development, system implementation, process collaboration, material dispatch, and enterprise management. The study found that a talent shortage was a key bottleneck restricting the development of intelligent logistics</w:t>
      </w:r>
      <w:r>
        <w:rPr>
          <w:rFonts w:ascii="TH SarabunPSK" w:hAnsi="TH SarabunPSK" w:cs="TH SarabunPSK"/>
          <w:sz w:val="28"/>
          <w:szCs w:val="36"/>
        </w:rPr>
        <w:t>, while financial pressures hampered the progress of intelligent upgrades. Furthermore, a comprehensive collaborative mechanism within the agricultural and animal husbandry supply chain was lacking. To address these challenges, this study proposed specific</w:t>
      </w:r>
      <w:r>
        <w:rPr>
          <w:rFonts w:ascii="TH SarabunPSK" w:hAnsi="TH SarabunPSK" w:cs="TH SarabunPSK"/>
          <w:sz w:val="28"/>
          <w:szCs w:val="36"/>
        </w:rPr>
        <w:t xml:space="preserve"> recommendations, including strengthening talent development, expanding financing channels, and building a comprehensive supply chain system, to promote the efficient and sustainable development of the company's intelligent logistics system.  This study ha</w:t>
      </w:r>
      <w:r>
        <w:rPr>
          <w:rFonts w:ascii="TH SarabunPSK" w:hAnsi="TH SarabunPSK" w:cs="TH SarabunPSK"/>
          <w:sz w:val="28"/>
          <w:szCs w:val="36"/>
        </w:rPr>
        <w:t>s both theoretical and practical significance for promoting the transformation and upgrading of intelligent logistics in the agricultural and animal husbandry sectors, and improving logistics efficiency and industry competitiveness.</w:t>
      </w:r>
    </w:p>
    <w:p w14:paraId="357AE432" w14:textId="77777777" w:rsidR="00240D45" w:rsidRDefault="00F43DEE">
      <w:pPr>
        <w:spacing w:line="240" w:lineRule="auto"/>
        <w:rPr>
          <w:rFonts w:ascii="TH SarabunPSK" w:hAnsi="TH SarabunPSK" w:cs="TH SarabunPSK"/>
          <w:sz w:val="28"/>
        </w:rPr>
      </w:pPr>
      <w:r>
        <w:rPr>
          <w:rFonts w:ascii="TH SarabunPSK" w:hAnsi="TH SarabunPSK" w:cs="TH SarabunPSK"/>
          <w:b/>
          <w:bCs/>
          <w:sz w:val="28"/>
        </w:rPr>
        <w:t>Keywords</w:t>
      </w:r>
      <w:r>
        <w:rPr>
          <w:rFonts w:ascii="TH SarabunPSK" w:hAnsi="TH SarabunPSK" w:cs="TH SarabunPSK"/>
          <w:sz w:val="28"/>
        </w:rPr>
        <w:t>: Intelligent l</w:t>
      </w:r>
      <w:r>
        <w:rPr>
          <w:rFonts w:ascii="TH SarabunPSK" w:hAnsi="TH SarabunPSK" w:cs="TH SarabunPSK"/>
          <w:sz w:val="28"/>
        </w:rPr>
        <w:t>ogistics, Agricultural and animal husbandry logistics, 5M Theoretical Model</w:t>
      </w:r>
    </w:p>
    <w:p w14:paraId="4691142D" w14:textId="77777777" w:rsidR="00240D45" w:rsidRDefault="00F43DEE">
      <w:pPr>
        <w:rPr>
          <w:rFonts w:ascii="TH SarabunPSK" w:eastAsia="DengXian" w:hAnsi="TH SarabunPSK" w:cs="TH SarabunPSK"/>
          <w:b/>
          <w:bCs/>
          <w:sz w:val="32"/>
          <w:szCs w:val="32"/>
          <w:lang w:eastAsia="zh-CN"/>
        </w:rPr>
      </w:pPr>
      <w:r>
        <w:rPr>
          <w:rFonts w:ascii="TH SarabunPSK" w:eastAsia="DengXian" w:hAnsi="TH SarabunPSK" w:cs="TH SarabunPSK"/>
          <w:b/>
          <w:bCs/>
          <w:sz w:val="32"/>
          <w:szCs w:val="32"/>
          <w:lang w:eastAsia="zh-CN"/>
        </w:rPr>
        <w:t>Introduction</w:t>
      </w:r>
    </w:p>
    <w:p w14:paraId="46BFDD29" w14:textId="77777777" w:rsidR="00240D45" w:rsidRDefault="00F43DEE">
      <w:pPr>
        <w:spacing w:line="240" w:lineRule="auto"/>
        <w:ind w:firstLine="720"/>
        <w:jc w:val="both"/>
        <w:rPr>
          <w:rFonts w:ascii="TH SarabunPSK" w:hAnsi="TH SarabunPSK" w:cs="TH SarabunPSK"/>
          <w:sz w:val="28"/>
          <w:szCs w:val="36"/>
        </w:rPr>
      </w:pPr>
      <w:r>
        <w:rPr>
          <w:rFonts w:ascii="TH SarabunPSK" w:hAnsi="TH SarabunPSK" w:cs="TH SarabunPSK"/>
          <w:sz w:val="28"/>
          <w:szCs w:val="36"/>
        </w:rPr>
        <w:t>Smart logistics is a new business model that utilizes technologies such as the Internet of Things and artificial intelligence to enable logistics systems to make intel</w:t>
      </w:r>
      <w:r>
        <w:rPr>
          <w:rFonts w:ascii="TH SarabunPSK" w:hAnsi="TH SarabunPSK" w:cs="TH SarabunPSK"/>
          <w:sz w:val="28"/>
          <w:szCs w:val="36"/>
        </w:rPr>
        <w:t xml:space="preserve">ligent decisions and optimize their processes (Zhong et al., 2020). Agricultural and livestock logistics connects production and consumption, and its </w:t>
      </w:r>
      <w:proofErr w:type="spellStart"/>
      <w:r>
        <w:rPr>
          <w:rFonts w:ascii="TH SarabunPSK" w:hAnsi="TH SarabunPSK" w:cs="TH SarabunPSK"/>
          <w:sz w:val="28"/>
          <w:szCs w:val="36"/>
        </w:rPr>
        <w:t>intelligentization</w:t>
      </w:r>
      <w:proofErr w:type="spellEnd"/>
      <w:r>
        <w:rPr>
          <w:rFonts w:ascii="TH SarabunPSK" w:hAnsi="TH SarabunPSK" w:cs="TH SarabunPSK"/>
          <w:sz w:val="28"/>
          <w:szCs w:val="36"/>
        </w:rPr>
        <w:t xml:space="preserve"> is crucial for agricultural modernization (World Bank, 2023). However, traditional agri</w:t>
      </w:r>
      <w:r>
        <w:rPr>
          <w:rFonts w:ascii="TH SarabunPSK" w:hAnsi="TH SarabunPSK" w:cs="TH SarabunPSK"/>
          <w:sz w:val="28"/>
          <w:szCs w:val="36"/>
        </w:rPr>
        <w:t xml:space="preserve">cultural and livestock logistics faces bottlenecks such as low efficiency, high costs, and information silos (China Animal Husbandry Association, 2024). </w:t>
      </w:r>
    </w:p>
    <w:p w14:paraId="49944D6E" w14:textId="77777777" w:rsidR="00240D45" w:rsidRDefault="00F43DEE">
      <w:pPr>
        <w:spacing w:line="240" w:lineRule="auto"/>
        <w:ind w:firstLine="720"/>
        <w:jc w:val="both"/>
        <w:rPr>
          <w:rFonts w:ascii="TH SarabunPSK" w:hAnsi="TH SarabunPSK" w:cs="TH SarabunPSK"/>
          <w:sz w:val="28"/>
          <w:szCs w:val="36"/>
        </w:rPr>
      </w:pPr>
      <w:r>
        <w:rPr>
          <w:rFonts w:ascii="TH SarabunPSK" w:hAnsi="TH SarabunPSK" w:cs="TH SarabunPSK"/>
          <w:sz w:val="28"/>
          <w:szCs w:val="28"/>
        </w:rPr>
        <w:lastRenderedPageBreak/>
        <w:t>The 5M theory (Man, Machine, Material, Method, Environment) provides a systematic framework for analyz</w:t>
      </w:r>
      <w:r>
        <w:rPr>
          <w:rFonts w:ascii="TH SarabunPSK" w:hAnsi="TH SarabunPSK" w:cs="TH SarabunPSK"/>
          <w:sz w:val="28"/>
          <w:szCs w:val="28"/>
        </w:rPr>
        <w:t>ing such problem (Warm &amp; Jones, 1990). Technological applications are enabling the upgrading of key elements: Techno</w:t>
      </w:r>
      <w:r>
        <w:rPr>
          <w:rFonts w:ascii="TH SarabunPSK" w:hAnsi="TH SarabunPSK" w:cs="TH SarabunPSK"/>
          <w:sz w:val="28"/>
          <w:szCs w:val="36"/>
        </w:rPr>
        <w:t>logies such as the Internet of Things (IoT), AI, and blockchain are reshaping agricultural and livestock logistics (</w:t>
      </w:r>
      <w:proofErr w:type="spellStart"/>
      <w:r>
        <w:rPr>
          <w:rFonts w:ascii="TH SarabunPSK" w:hAnsi="TH SarabunPSK" w:cs="TH SarabunPSK"/>
          <w:sz w:val="28"/>
          <w:szCs w:val="36"/>
        </w:rPr>
        <w:t>Kshetri</w:t>
      </w:r>
      <w:proofErr w:type="spellEnd"/>
      <w:r>
        <w:rPr>
          <w:rFonts w:ascii="TH SarabunPSK" w:hAnsi="TH SarabunPSK" w:cs="TH SarabunPSK"/>
          <w:sz w:val="28"/>
          <w:szCs w:val="36"/>
        </w:rPr>
        <w:t>, 2022). IoT sens</w:t>
      </w:r>
      <w:r>
        <w:rPr>
          <w:rFonts w:ascii="TH SarabunPSK" w:hAnsi="TH SarabunPSK" w:cs="TH SarabunPSK"/>
          <w:sz w:val="28"/>
          <w:szCs w:val="36"/>
        </w:rPr>
        <w:t>ors monitor the transportation environment, ensuring the quality of "materials" (Li, 2024); AI algorithms optimize routes, improving the efficiency of "methods" (VIP Journal, 2025); and blockchain enables end-to-end traceability, strengthening the reliabil</w:t>
      </w:r>
      <w:r>
        <w:rPr>
          <w:rFonts w:ascii="TH SarabunPSK" w:hAnsi="TH SarabunPSK" w:cs="TH SarabunPSK"/>
          <w:sz w:val="28"/>
          <w:szCs w:val="36"/>
        </w:rPr>
        <w:t>ity of "laws" (Wang, 2025). These technologies are essentially intelligent empowerments for the 5M elements (materials, machinery, and communication) (Zhao et al., 2023). Model optimization emphasizes the synergy of key elements: Building an integrated sup</w:t>
      </w:r>
      <w:r>
        <w:rPr>
          <w:rFonts w:ascii="TH SarabunPSK" w:hAnsi="TH SarabunPSK" w:cs="TH SarabunPSK"/>
          <w:sz w:val="28"/>
          <w:szCs w:val="36"/>
        </w:rPr>
        <w:t>ply chain is the core direction, and the key lies in achieving synergy among the 5M elements (Chopra &amp; Meindl, 2022). For example, by integrating resources through a platform and unifying standardized processes, efficient linkage of "man, machine, material</w:t>
      </w:r>
      <w:r>
        <w:rPr>
          <w:rFonts w:ascii="TH SarabunPSK" w:hAnsi="TH SarabunPSK" w:cs="TH SarabunPSK"/>
          <w:sz w:val="28"/>
          <w:szCs w:val="36"/>
        </w:rPr>
        <w:t>, method, and environment" can be promoted (Warm &amp; Jones, 1990). The challenges are manifested in the shortcomings of the elements: The development bottleneck can be attributed to the lack of the 5M elements: a shortage of professional "human" talents, wea</w:t>
      </w:r>
      <w:r>
        <w:rPr>
          <w:rFonts w:ascii="TH SarabunPSK" w:hAnsi="TH SarabunPSK" w:cs="TH SarabunPSK"/>
          <w:sz w:val="28"/>
          <w:szCs w:val="36"/>
        </w:rPr>
        <w:t xml:space="preserve">k intelligent "machine" infrastructure, standard "methods" that are difficult to adapt to diverse "environments", and the lack of coordination mechanisms among the elements (VIP Chinese Science and Technology Journal, 2025). Conclusion: The development of </w:t>
      </w:r>
      <w:r>
        <w:rPr>
          <w:rFonts w:ascii="TH SarabunPSK" w:hAnsi="TH SarabunPSK" w:cs="TH SarabunPSK"/>
          <w:sz w:val="28"/>
          <w:szCs w:val="36"/>
        </w:rPr>
        <w:t>smart agricultural and livestock logistics needs to be driven by technology, based on the 5M theory as a systematic analysis framework, and targeted at the shortcomings of each element with precise measures and enhanced coordination in order to achieve ove</w:t>
      </w:r>
      <w:r>
        <w:rPr>
          <w:rFonts w:ascii="TH SarabunPSK" w:hAnsi="TH SarabunPSK" w:cs="TH SarabunPSK"/>
          <w:sz w:val="28"/>
          <w:szCs w:val="36"/>
        </w:rPr>
        <w:t>rall efficiency improvement (Christopher, 2022).</w:t>
      </w:r>
    </w:p>
    <w:p w14:paraId="596B3F24" w14:textId="77777777" w:rsidR="00240D45" w:rsidRDefault="00F43DEE">
      <w:pPr>
        <w:spacing w:line="240" w:lineRule="auto"/>
        <w:ind w:firstLine="720"/>
        <w:jc w:val="both"/>
        <w:rPr>
          <w:rFonts w:ascii="TH SarabunPSK" w:hAnsi="TH SarabunPSK" w:cs="TH SarabunPSK"/>
          <w:sz w:val="28"/>
          <w:szCs w:val="36"/>
        </w:rPr>
      </w:pPr>
      <w:r>
        <w:rPr>
          <w:rFonts w:ascii="TH SarabunPSK" w:hAnsi="TH SarabunPSK" w:cs="TH SarabunPSK"/>
          <w:sz w:val="28"/>
          <w:szCs w:val="36"/>
        </w:rPr>
        <w:t>Existing research largely focuses on macro-level talent supply and demand or leading enterprise standards, lacking structural definitions and evaluation standards for the composite skills (such as traditiona</w:t>
      </w:r>
      <w:r>
        <w:rPr>
          <w:rFonts w:ascii="TH SarabunPSK" w:hAnsi="TH SarabunPSK" w:cs="TH SarabunPSK"/>
          <w:sz w:val="28"/>
          <w:szCs w:val="36"/>
        </w:rPr>
        <w:t>l practical skills and basic operation of intelligent systems) required by small and medium-sized logistics enterprises (Deloitte, 2023). It also lacks research on the adaptability of talent to specific scenarios (such as the correlation between environmen</w:t>
      </w:r>
      <w:r>
        <w:rPr>
          <w:rFonts w:ascii="TH SarabunPSK" w:hAnsi="TH SarabunPSK" w:cs="TH SarabunPSK"/>
          <w:sz w:val="28"/>
          <w:szCs w:val="36"/>
        </w:rPr>
        <w:t>tal parameters and intelligent equipment settings in livestock logistics) (Gibbs, 2018).</w:t>
      </w:r>
    </w:p>
    <w:p w14:paraId="02621B2D" w14:textId="77777777" w:rsidR="00240D45" w:rsidRDefault="00F43DEE">
      <w:pPr>
        <w:spacing w:line="240" w:lineRule="auto"/>
        <w:rPr>
          <w:rFonts w:ascii="TH SarabunPSK" w:eastAsia="DengXian" w:hAnsi="TH SarabunPSK" w:cs="TH SarabunPSK"/>
          <w:b/>
          <w:bCs/>
          <w:sz w:val="32"/>
          <w:szCs w:val="32"/>
          <w:lang w:eastAsia="zh-CN"/>
        </w:rPr>
      </w:pPr>
      <w:r>
        <w:rPr>
          <w:rFonts w:ascii="TH SarabunPSK" w:eastAsia="DengXian" w:hAnsi="TH SarabunPSK" w:cs="TH SarabunPSK"/>
          <w:b/>
          <w:bCs/>
          <w:sz w:val="32"/>
          <w:szCs w:val="32"/>
          <w:lang w:eastAsia="zh-CN"/>
        </w:rPr>
        <w:t>Research objectives</w:t>
      </w:r>
    </w:p>
    <w:p w14:paraId="08B951B0" w14:textId="77777777" w:rsidR="00240D45" w:rsidRDefault="00F43DEE">
      <w:pPr>
        <w:spacing w:line="240" w:lineRule="auto"/>
        <w:ind w:left="720"/>
        <w:rPr>
          <w:rFonts w:ascii="TH SarabunPSK" w:hAnsi="TH SarabunPSK" w:cs="TH SarabunPSK"/>
          <w:sz w:val="28"/>
          <w:szCs w:val="36"/>
        </w:rPr>
      </w:pPr>
      <w:r>
        <w:rPr>
          <w:rFonts w:ascii="TH SarabunPSK" w:hAnsi="TH SarabunPSK" w:cs="TH SarabunPSK"/>
          <w:sz w:val="28"/>
          <w:szCs w:val="36"/>
        </w:rPr>
        <w:t xml:space="preserve">1. To explore the current status of </w:t>
      </w:r>
      <w:proofErr w:type="spellStart"/>
      <w:r>
        <w:rPr>
          <w:rFonts w:ascii="TH SarabunPSK" w:hAnsi="TH SarabunPSK" w:cs="TH SarabunPSK"/>
          <w:sz w:val="28"/>
          <w:szCs w:val="36"/>
        </w:rPr>
        <w:t>Jian’an</w:t>
      </w:r>
      <w:proofErr w:type="spellEnd"/>
      <w:r>
        <w:rPr>
          <w:rFonts w:ascii="TH SarabunPSK" w:hAnsi="TH SarabunPSK" w:cs="TH SarabunPSK"/>
          <w:sz w:val="28"/>
          <w:szCs w:val="36"/>
        </w:rPr>
        <w:t xml:space="preserve"> Logistics Company in terms of smart logistics talents, including employee skills, training systems, and adaptability to smart logistics technologies.</w:t>
      </w:r>
    </w:p>
    <w:p w14:paraId="487F733A" w14:textId="77777777" w:rsidR="00240D45" w:rsidRDefault="00F43DEE">
      <w:pPr>
        <w:spacing w:line="240" w:lineRule="auto"/>
        <w:ind w:left="720"/>
        <w:rPr>
          <w:rFonts w:ascii="TH SarabunPSK" w:hAnsi="TH SarabunPSK" w:cs="TH SarabunPSK"/>
          <w:sz w:val="28"/>
          <w:szCs w:val="36"/>
        </w:rPr>
      </w:pPr>
      <w:r>
        <w:rPr>
          <w:rFonts w:ascii="TH SarabunPSK" w:hAnsi="TH SarabunPSK" w:cs="TH SarabunPSK"/>
          <w:sz w:val="28"/>
          <w:szCs w:val="36"/>
        </w:rPr>
        <w:t xml:space="preserve">2. To analyze the relevant equipment and technologies of smart logistics at </w:t>
      </w:r>
      <w:proofErr w:type="spellStart"/>
      <w:r>
        <w:rPr>
          <w:rFonts w:ascii="TH SarabunPSK" w:hAnsi="TH SarabunPSK" w:cs="TH SarabunPSK"/>
          <w:sz w:val="28"/>
          <w:szCs w:val="36"/>
        </w:rPr>
        <w:t>Jian’an</w:t>
      </w:r>
      <w:proofErr w:type="spellEnd"/>
      <w:r>
        <w:rPr>
          <w:rFonts w:ascii="TH SarabunPSK" w:hAnsi="TH SarabunPSK" w:cs="TH SarabunPSK"/>
          <w:sz w:val="28"/>
          <w:szCs w:val="36"/>
        </w:rPr>
        <w:t xml:space="preserve"> Logistics Company and</w:t>
      </w:r>
      <w:r>
        <w:rPr>
          <w:rFonts w:ascii="TH SarabunPSK" w:hAnsi="TH SarabunPSK" w:cs="TH SarabunPSK"/>
          <w:sz w:val="28"/>
          <w:szCs w:val="36"/>
        </w:rPr>
        <w:t xml:space="preserve"> to put forward suggestions for the company’s subsequent intelligent logistics development.</w:t>
      </w:r>
    </w:p>
    <w:p w14:paraId="5C7461EF" w14:textId="77777777" w:rsidR="00240D45" w:rsidRDefault="00F43DEE">
      <w:pPr>
        <w:spacing w:line="240" w:lineRule="auto"/>
        <w:jc w:val="both"/>
        <w:rPr>
          <w:rFonts w:ascii="TH SarabunPSK" w:eastAsia="DengXian" w:hAnsi="TH SarabunPSK" w:cs="TH SarabunPSK"/>
          <w:b/>
          <w:bCs/>
          <w:sz w:val="32"/>
          <w:szCs w:val="32"/>
          <w:lang w:eastAsia="zh-CN"/>
        </w:rPr>
      </w:pPr>
      <w:r>
        <w:rPr>
          <w:rFonts w:ascii="TH SarabunPSK" w:eastAsia="DengXian" w:hAnsi="TH SarabunPSK" w:cs="TH SarabunPSK"/>
          <w:b/>
          <w:bCs/>
          <w:sz w:val="32"/>
          <w:szCs w:val="32"/>
          <w:lang w:eastAsia="zh-CN"/>
        </w:rPr>
        <w:t>L</w:t>
      </w:r>
      <w:r>
        <w:rPr>
          <w:rFonts w:ascii="TH SarabunPSK" w:eastAsia="DengXian" w:hAnsi="TH SarabunPSK" w:cs="TH SarabunPSK" w:hint="eastAsia"/>
          <w:b/>
          <w:bCs/>
          <w:sz w:val="32"/>
          <w:szCs w:val="32"/>
          <w:lang w:eastAsia="zh-CN"/>
        </w:rPr>
        <w:t>iterature Review</w:t>
      </w:r>
    </w:p>
    <w:p w14:paraId="77DDF1A0" w14:textId="77777777" w:rsidR="00240D45" w:rsidRDefault="00F43DEE">
      <w:pPr>
        <w:spacing w:line="240" w:lineRule="auto"/>
        <w:rPr>
          <w:rFonts w:ascii="TH SarabunPSK" w:eastAsia="DengXian" w:hAnsi="TH SarabunPSK" w:cs="TH SarabunPSK"/>
          <w:b/>
          <w:bCs/>
          <w:sz w:val="28"/>
          <w:lang w:eastAsia="zh-CN"/>
        </w:rPr>
      </w:pPr>
      <w:r>
        <w:rPr>
          <w:rFonts w:ascii="TH SarabunPSK" w:eastAsia="DengXian" w:hAnsi="TH SarabunPSK" w:cs="TH SarabunPSK"/>
          <w:b/>
          <w:bCs/>
          <w:sz w:val="28"/>
          <w:lang w:eastAsia="zh-CN"/>
        </w:rPr>
        <w:lastRenderedPageBreak/>
        <w:t>Smart Logistics Management</w:t>
      </w:r>
    </w:p>
    <w:p w14:paraId="188B853B" w14:textId="77777777" w:rsidR="00240D45" w:rsidRDefault="00F43DEE">
      <w:pPr>
        <w:spacing w:line="240" w:lineRule="auto"/>
        <w:ind w:firstLine="720"/>
        <w:rPr>
          <w:rFonts w:ascii="TH SarabunPSK" w:hAnsi="TH SarabunPSK" w:cs="TH SarabunPSK"/>
          <w:sz w:val="28"/>
          <w:szCs w:val="36"/>
        </w:rPr>
      </w:pPr>
      <w:r>
        <w:rPr>
          <w:rFonts w:ascii="TH SarabunPSK" w:hAnsi="TH SarabunPSK" w:cs="TH SarabunPSK"/>
          <w:sz w:val="28"/>
          <w:szCs w:val="36"/>
        </w:rPr>
        <w:t>Intelligent logistics is a new model that utilizes technologies such as the Internet of Things (IoT) and artificial int</w:t>
      </w:r>
      <w:r>
        <w:rPr>
          <w:rFonts w:ascii="TH SarabunPSK" w:hAnsi="TH SarabunPSK" w:cs="TH SarabunPSK"/>
          <w:sz w:val="28"/>
          <w:szCs w:val="36"/>
        </w:rPr>
        <w:t xml:space="preserve">elligence (AI) to achieve intelligent system decision-making and process optimization (Lee, 2021). Agricultural and livestock logistics connects production and consumption, and its </w:t>
      </w:r>
      <w:proofErr w:type="spellStart"/>
      <w:r>
        <w:rPr>
          <w:rFonts w:ascii="TH SarabunPSK" w:hAnsi="TH SarabunPSK" w:cs="TH SarabunPSK"/>
          <w:sz w:val="28"/>
          <w:szCs w:val="36"/>
        </w:rPr>
        <w:t>intelligentization</w:t>
      </w:r>
      <w:proofErr w:type="spellEnd"/>
      <w:r>
        <w:rPr>
          <w:rFonts w:ascii="TH SarabunPSK" w:hAnsi="TH SarabunPSK" w:cs="TH SarabunPSK"/>
          <w:sz w:val="28"/>
          <w:szCs w:val="36"/>
        </w:rPr>
        <w:t xml:space="preserve"> is crucial for agricultural modernization (FAO, 2022). H</w:t>
      </w:r>
      <w:r>
        <w:rPr>
          <w:rFonts w:ascii="TH SarabunPSK" w:hAnsi="TH SarabunPSK" w:cs="TH SarabunPSK"/>
          <w:sz w:val="28"/>
          <w:szCs w:val="36"/>
        </w:rPr>
        <w:t>owever, traditional models face bottlenecks such as low efficiency, high costs, and information silos (China Animal Husbandry Association, 2024). The 5M theory (Man, Machine, Material, Method, Environment) provides a framework for system analysis (Warm &amp; J</w:t>
      </w:r>
      <w:r>
        <w:rPr>
          <w:rFonts w:ascii="TH SarabunPSK" w:hAnsi="TH SarabunPSK" w:cs="TH SarabunPSK"/>
          <w:sz w:val="28"/>
          <w:szCs w:val="36"/>
        </w:rPr>
        <w:t>ones, 1990).</w:t>
      </w:r>
    </w:p>
    <w:p w14:paraId="3B82F6E2" w14:textId="77777777" w:rsidR="00240D45" w:rsidRDefault="00F43DEE">
      <w:pPr>
        <w:spacing w:line="240" w:lineRule="auto"/>
        <w:ind w:firstLine="720"/>
        <w:rPr>
          <w:rFonts w:ascii="TH SarabunPSK" w:hAnsi="TH SarabunPSK" w:cs="TH SarabunPSK"/>
          <w:sz w:val="28"/>
          <w:szCs w:val="36"/>
        </w:rPr>
      </w:pPr>
      <w:r>
        <w:rPr>
          <w:rFonts w:ascii="TH SarabunPSK" w:hAnsi="TH SarabunPSK" w:cs="TH SarabunPSK"/>
          <w:sz w:val="28"/>
          <w:szCs w:val="36"/>
        </w:rPr>
        <w:t>Technological applications drive factor upgrades: IoT, AI, and blockchain technologies are reshaping agricultural and livestock logistics (</w:t>
      </w:r>
      <w:proofErr w:type="spellStart"/>
      <w:r>
        <w:rPr>
          <w:rFonts w:ascii="TH SarabunPSK" w:hAnsi="TH SarabunPSK" w:cs="TH SarabunPSK"/>
          <w:sz w:val="28"/>
          <w:szCs w:val="36"/>
        </w:rPr>
        <w:t>Kshetri</w:t>
      </w:r>
      <w:proofErr w:type="spellEnd"/>
      <w:r>
        <w:rPr>
          <w:rFonts w:ascii="TH SarabunPSK" w:hAnsi="TH SarabunPSK" w:cs="TH SarabunPSK"/>
          <w:sz w:val="28"/>
          <w:szCs w:val="36"/>
        </w:rPr>
        <w:t xml:space="preserve">, 2022). For example, IoT sensors monitor the transportation environment (materials) (Li, </w:t>
      </w:r>
      <w:r>
        <w:rPr>
          <w:rFonts w:ascii="TH SarabunPSK" w:hAnsi="TH SarabunPSK" w:cs="TH SarabunPSK"/>
          <w:sz w:val="28"/>
          <w:szCs w:val="36"/>
        </w:rPr>
        <w:t>2024), AI algorithms optimize routes (method) (VIP Journal, 2025), and blockchain enables traceability (method) (Wang, 2025), essentially providing intelligent empowerment of the 5M elements (Zhao et al., 2023).</w:t>
      </w:r>
    </w:p>
    <w:p w14:paraId="2A461CC3" w14:textId="77777777" w:rsidR="00240D45" w:rsidRDefault="00F43DEE">
      <w:pPr>
        <w:spacing w:line="240" w:lineRule="auto"/>
        <w:ind w:firstLine="720"/>
        <w:rPr>
          <w:rFonts w:ascii="TH SarabunPSK" w:hAnsi="TH SarabunPSK" w:cs="TH SarabunPSK"/>
          <w:sz w:val="28"/>
          <w:szCs w:val="36"/>
        </w:rPr>
      </w:pPr>
      <w:r>
        <w:rPr>
          <w:rFonts w:ascii="TH SarabunPSK" w:hAnsi="TH SarabunPSK" w:cs="TH SarabunPSK"/>
          <w:sz w:val="28"/>
          <w:szCs w:val="36"/>
        </w:rPr>
        <w:t>Model optimization emphasizes factor synergy</w:t>
      </w:r>
      <w:r>
        <w:rPr>
          <w:rFonts w:ascii="TH SarabunPSK" w:hAnsi="TH SarabunPSK" w:cs="TH SarabunPSK"/>
          <w:sz w:val="28"/>
          <w:szCs w:val="36"/>
        </w:rPr>
        <w:t>: The key to building an integrated supply chain lies in achieving synergy among the 5M elements (Chopra &amp; Meindl, 2022), such as integrating resources through platforms, unifying standardized processes, and promoting efficient linkage between "Man, Machin</w:t>
      </w:r>
      <w:r>
        <w:rPr>
          <w:rFonts w:ascii="TH SarabunPSK" w:hAnsi="TH SarabunPSK" w:cs="TH SarabunPSK"/>
          <w:sz w:val="28"/>
          <w:szCs w:val="36"/>
        </w:rPr>
        <w:t>e, Material, Method, and Environment" (Warm &amp; Jones, 1990).</w:t>
      </w:r>
    </w:p>
    <w:p w14:paraId="5ECA2474" w14:textId="77777777" w:rsidR="00240D45" w:rsidRDefault="00F43DEE">
      <w:pPr>
        <w:spacing w:line="240" w:lineRule="auto"/>
        <w:ind w:firstLine="720"/>
        <w:rPr>
          <w:rFonts w:ascii="TH SarabunPSK" w:hAnsi="TH SarabunPSK" w:cs="TH SarabunPSK"/>
          <w:sz w:val="28"/>
          <w:szCs w:val="36"/>
        </w:rPr>
      </w:pPr>
      <w:r>
        <w:rPr>
          <w:rFonts w:ascii="TH SarabunPSK" w:hAnsi="TH SarabunPSK" w:cs="TH SarabunPSK"/>
          <w:sz w:val="28"/>
          <w:szCs w:val="36"/>
        </w:rPr>
        <w:t>Development challenges reflect factor deficiencies: Bottlenecks can be attributed to a lack of 5M elements—a shortage of professional "Man" talent, a weak foundation in intelligent "Machinery," st</w:t>
      </w:r>
      <w:r>
        <w:rPr>
          <w:rFonts w:ascii="TH SarabunPSK" w:hAnsi="TH SarabunPSK" w:cs="TH SarabunPSK"/>
          <w:sz w:val="28"/>
          <w:szCs w:val="36"/>
        </w:rPr>
        <w:t>andards that are difficult to adapt to diverse "Environments," and a lack of inter-factor synergy mechanisms (VIP Chinese Science and Technology Journal, 2025).</w:t>
      </w:r>
    </w:p>
    <w:p w14:paraId="0BE55826" w14:textId="77777777" w:rsidR="00240D45" w:rsidRDefault="00F43DEE">
      <w:pPr>
        <w:spacing w:line="240" w:lineRule="auto"/>
        <w:ind w:firstLine="720"/>
        <w:rPr>
          <w:rFonts w:ascii="TH SarabunPSK" w:hAnsi="TH SarabunPSK" w:cs="TH SarabunPSK"/>
          <w:sz w:val="28"/>
          <w:szCs w:val="36"/>
        </w:rPr>
      </w:pPr>
      <w:r>
        <w:rPr>
          <w:rFonts w:ascii="TH SarabunPSK" w:hAnsi="TH SarabunPSK" w:cs="TH SarabunPSK"/>
          <w:sz w:val="28"/>
          <w:szCs w:val="36"/>
        </w:rPr>
        <w:t>Literature research shows that 5M/5M1E analysis has been widely applied to scenarios such as lo</w:t>
      </w:r>
      <w:r>
        <w:rPr>
          <w:rFonts w:ascii="TH SarabunPSK" w:hAnsi="TH SarabunPSK" w:cs="TH SarabunPSK"/>
          <w:sz w:val="28"/>
          <w:szCs w:val="36"/>
        </w:rPr>
        <w:t>gistics operation optimization (e.g., improving the efficiency of transfer centers), service quality improvement, intelligent scheduling and transportation management, and smart warehouse safety management, providing an effective tool for system bottleneck</w:t>
      </w:r>
      <w:r>
        <w:rPr>
          <w:rFonts w:ascii="TH SarabunPSK" w:hAnsi="TH SarabunPSK" w:cs="TH SarabunPSK"/>
          <w:sz w:val="28"/>
          <w:szCs w:val="36"/>
        </w:rPr>
        <w:t xml:space="preserve"> identification and strategy formulation (Teng et al., 2017; Chen et al., 2020).</w:t>
      </w:r>
    </w:p>
    <w:p w14:paraId="787373C1" w14:textId="77777777" w:rsidR="00240D45" w:rsidRDefault="00240D45">
      <w:pPr>
        <w:spacing w:line="240" w:lineRule="auto"/>
        <w:jc w:val="both"/>
        <w:rPr>
          <w:rFonts w:ascii="TH SarabunPSK" w:eastAsia="DengXian" w:hAnsi="TH SarabunPSK" w:cs="TH SarabunPSK"/>
          <w:sz w:val="28"/>
          <w:lang w:eastAsia="zh-CN"/>
        </w:rPr>
      </w:pPr>
    </w:p>
    <w:p w14:paraId="002CBE09" w14:textId="77777777" w:rsidR="00240D45" w:rsidRDefault="00F43DEE">
      <w:pPr>
        <w:spacing w:line="240" w:lineRule="auto"/>
        <w:jc w:val="both"/>
        <w:rPr>
          <w:rFonts w:ascii="TH SarabunPSK" w:eastAsia="DengXian" w:hAnsi="TH SarabunPSK" w:cs="TH SarabunPSK"/>
          <w:sz w:val="28"/>
          <w:lang w:eastAsia="zh-CN"/>
        </w:rPr>
      </w:pPr>
      <w:r>
        <w:rPr>
          <w:rFonts w:ascii="TH SarabunPSK" w:eastAsia="DengXian" w:hAnsi="TH SarabunPSK" w:cs="TH SarabunPSK"/>
          <w:b/>
          <w:bCs/>
          <w:sz w:val="28"/>
          <w:lang w:eastAsia="zh-CN"/>
        </w:rPr>
        <w:t>Definition of Intelligent Logistics Management</w:t>
      </w:r>
    </w:p>
    <w:p w14:paraId="4F8309C1" w14:textId="77777777" w:rsidR="00240D45" w:rsidRDefault="00F43DEE">
      <w:pPr>
        <w:spacing w:line="240" w:lineRule="auto"/>
        <w:ind w:firstLine="720"/>
        <w:rPr>
          <w:rFonts w:ascii="TH SarabunPSK" w:hAnsi="TH SarabunPSK" w:cs="TH SarabunPSK"/>
          <w:sz w:val="28"/>
          <w:szCs w:val="36"/>
        </w:rPr>
      </w:pPr>
      <w:r>
        <w:rPr>
          <w:rFonts w:ascii="TH SarabunPSK" w:hAnsi="TH SarabunPSK" w:cs="TH SarabunPSK"/>
          <w:sz w:val="28"/>
          <w:szCs w:val="36"/>
        </w:rPr>
        <w:t xml:space="preserve">Intelligent logistics management refers to the deep integration of modern logistics and advanced information technology, which </w:t>
      </w:r>
      <w:r>
        <w:rPr>
          <w:rFonts w:ascii="TH SarabunPSK" w:hAnsi="TH SarabunPSK" w:cs="TH SarabunPSK"/>
          <w:sz w:val="28"/>
          <w:szCs w:val="36"/>
        </w:rPr>
        <w:t xml:space="preserve">leverages tools like the Internet of Things, artificial intelligence, big data </w:t>
      </w:r>
      <w:r>
        <w:rPr>
          <w:rFonts w:ascii="TH SarabunPSK" w:hAnsi="TH SarabunPSK" w:cs="TH SarabunPSK"/>
          <w:sz w:val="28"/>
          <w:szCs w:val="36"/>
        </w:rPr>
        <w:lastRenderedPageBreak/>
        <w:t>analysis and automated equipment to realize intelligent, automated and data-driven optimization of logistics activities, with the aim of streamlining logistics processes and enh</w:t>
      </w:r>
      <w:r>
        <w:rPr>
          <w:rFonts w:ascii="TH SarabunPSK" w:hAnsi="TH SarabunPSK" w:cs="TH SarabunPSK"/>
          <w:sz w:val="28"/>
          <w:szCs w:val="36"/>
        </w:rPr>
        <w:t>ancing overall supply chain efficiency.</w:t>
      </w:r>
    </w:p>
    <w:p w14:paraId="711A0A94" w14:textId="77777777" w:rsidR="00240D45" w:rsidRDefault="00F43DEE">
      <w:pPr>
        <w:spacing w:line="240" w:lineRule="auto"/>
        <w:ind w:firstLine="720"/>
        <w:rPr>
          <w:rFonts w:ascii="TH SarabunPSK" w:hAnsi="TH SarabunPSK" w:cs="TH SarabunPSK"/>
          <w:sz w:val="28"/>
          <w:szCs w:val="36"/>
        </w:rPr>
      </w:pPr>
      <w:r>
        <w:rPr>
          <w:rFonts w:ascii="TH SarabunPSK" w:hAnsi="TH SarabunPSK" w:cs="TH SarabunPSK"/>
          <w:sz w:val="28"/>
          <w:szCs w:val="36"/>
        </w:rPr>
        <w:t xml:space="preserve">Liu et al. (2018) defined it in Journal of Cleaner Production as the automation and intelligent decision-making of logistics processes via the IoT, big data and artificial intelligence, highlighting its role in cost </w:t>
      </w:r>
      <w:r>
        <w:rPr>
          <w:rFonts w:ascii="TH SarabunPSK" w:hAnsi="TH SarabunPSK" w:cs="TH SarabunPSK"/>
          <w:sz w:val="28"/>
          <w:szCs w:val="36"/>
        </w:rPr>
        <w:t>reduction and efficiency improvement. Wang et al. (2019) further elaborated in Computers &amp; Industrial Engineering that it is the integration of advanced information and communication technologies to upgrade the intelligence level of logistics systems and e</w:t>
      </w:r>
      <w:r>
        <w:rPr>
          <w:rFonts w:ascii="TH SarabunPSK" w:hAnsi="TH SarabunPSK" w:cs="TH SarabunPSK"/>
          <w:sz w:val="28"/>
          <w:szCs w:val="36"/>
        </w:rPr>
        <w:t>nsure efficient, reliable operations.</w:t>
      </w:r>
    </w:p>
    <w:p w14:paraId="0F14B359" w14:textId="77777777" w:rsidR="00240D45" w:rsidRDefault="00F43DEE">
      <w:pPr>
        <w:spacing w:line="240" w:lineRule="auto"/>
        <w:ind w:firstLine="720"/>
        <w:rPr>
          <w:rFonts w:ascii="TH SarabunPSK" w:hAnsi="TH SarabunPSK" w:cs="TH SarabunPSK"/>
          <w:sz w:val="28"/>
          <w:szCs w:val="36"/>
        </w:rPr>
      </w:pPr>
      <w:r>
        <w:rPr>
          <w:rFonts w:ascii="TH SarabunPSK" w:hAnsi="TH SarabunPSK" w:cs="TH SarabunPSK"/>
          <w:sz w:val="28"/>
          <w:szCs w:val="36"/>
        </w:rPr>
        <w:t>Wen &amp; Ru (2002) noted that its design and application cover system architecture, core technologies and application scenarios, involving both technical implementation and the optimization of system planning and operatio</w:t>
      </w:r>
      <w:r>
        <w:rPr>
          <w:rFonts w:ascii="TH SarabunPSK" w:hAnsi="TH SarabunPSK" w:cs="TH SarabunPSK"/>
          <w:sz w:val="28"/>
          <w:szCs w:val="36"/>
        </w:rPr>
        <w:t>n strategies. Dimitra et al. (2022) emphasized technology and capabilities as core elements of logistics innovation, arguing that intelligent logistics management requires the integration of technology application and knowledge management to build an innov</w:t>
      </w:r>
      <w:r>
        <w:rPr>
          <w:rFonts w:ascii="TH SarabunPSK" w:hAnsi="TH SarabunPSK" w:cs="TH SarabunPSK"/>
          <w:sz w:val="28"/>
          <w:szCs w:val="36"/>
        </w:rPr>
        <w:t>ation-driven dynamic system. Cui et al. (2020) added that it needs to balance technological and organizational innovation to strengthen logistics enterprises’ competitiveness through innovation networks.</w:t>
      </w:r>
    </w:p>
    <w:p w14:paraId="2831203F" w14:textId="77777777" w:rsidR="00240D45" w:rsidRDefault="00F43DEE">
      <w:pPr>
        <w:spacing w:line="240" w:lineRule="auto"/>
        <w:jc w:val="both"/>
        <w:rPr>
          <w:rFonts w:ascii="TH SarabunPSK" w:eastAsia="DengXian" w:hAnsi="TH SarabunPSK" w:cs="TH SarabunPSK"/>
          <w:b/>
          <w:bCs/>
          <w:sz w:val="32"/>
          <w:szCs w:val="32"/>
          <w:lang w:eastAsia="zh-CN"/>
        </w:rPr>
      </w:pPr>
      <w:r>
        <w:rPr>
          <w:rFonts w:ascii="TH SarabunPSK" w:eastAsia="DengXian" w:hAnsi="TH SarabunPSK" w:cs="TH SarabunPSK"/>
          <w:b/>
          <w:bCs/>
          <w:sz w:val="32"/>
          <w:szCs w:val="32"/>
          <w:lang w:eastAsia="zh-CN"/>
        </w:rPr>
        <w:t>Methodology</w:t>
      </w:r>
    </w:p>
    <w:p w14:paraId="7FAECC3A" w14:textId="77777777" w:rsidR="00240D45" w:rsidRDefault="00F43DEE">
      <w:pPr>
        <w:spacing w:line="240" w:lineRule="auto"/>
        <w:ind w:firstLine="720"/>
        <w:rPr>
          <w:rFonts w:ascii="TH SarabunPSK" w:hAnsi="TH SarabunPSK" w:cs="TH SarabunPSK"/>
          <w:sz w:val="28"/>
          <w:szCs w:val="36"/>
        </w:rPr>
      </w:pPr>
      <w:r>
        <w:rPr>
          <w:rFonts w:ascii="TH SarabunPSK" w:hAnsi="TH SarabunPSK" w:cs="TH SarabunPSK"/>
          <w:sz w:val="28"/>
          <w:szCs w:val="36"/>
        </w:rPr>
        <w:t>This study employed a qualitative resear</w:t>
      </w:r>
      <w:r>
        <w:rPr>
          <w:rFonts w:ascii="TH SarabunPSK" w:hAnsi="TH SarabunPSK" w:cs="TH SarabunPSK"/>
          <w:sz w:val="28"/>
          <w:szCs w:val="36"/>
        </w:rPr>
        <w:t xml:space="preserve">ch methodology, primarily using semi-structured interviews to collect data (Creswell &amp; Poth, 2018). Interviews were conducted with key personnel directly involved in intelligent logistics operations within the </w:t>
      </w:r>
      <w:proofErr w:type="spellStart"/>
      <w:r>
        <w:rPr>
          <w:rFonts w:ascii="TH SarabunPSK" w:hAnsi="TH SarabunPSK" w:cs="TH SarabunPSK"/>
          <w:sz w:val="28"/>
          <w:szCs w:val="36"/>
        </w:rPr>
        <w:t>Jian'an</w:t>
      </w:r>
      <w:proofErr w:type="spellEnd"/>
      <w:r>
        <w:rPr>
          <w:rFonts w:ascii="TH SarabunPSK" w:hAnsi="TH SarabunPSK" w:cs="TH SarabunPSK"/>
          <w:sz w:val="28"/>
          <w:szCs w:val="36"/>
        </w:rPr>
        <w:t xml:space="preserve"> Logistics Company, including human res</w:t>
      </w:r>
      <w:r>
        <w:rPr>
          <w:rFonts w:ascii="TH SarabunPSK" w:hAnsi="TH SarabunPSK" w:cs="TH SarabunPSK"/>
          <w:sz w:val="28"/>
          <w:szCs w:val="36"/>
        </w:rPr>
        <w:t>ources managers, frontline operators, project team members, and heads of the technology/information departments (Bryman, 2016). Priority was given to employees with over two years of relevant experience to ensure in-depth understanding of technology applic</w:t>
      </w:r>
      <w:r>
        <w:rPr>
          <w:rFonts w:ascii="TH SarabunPSK" w:hAnsi="TH SarabunPSK" w:cs="TH SarabunPSK"/>
          <w:sz w:val="28"/>
          <w:szCs w:val="36"/>
        </w:rPr>
        <w:t xml:space="preserve">ations (Guest et al., 2006). </w:t>
      </w:r>
    </w:p>
    <w:p w14:paraId="6FDDC7E0" w14:textId="77777777" w:rsidR="00240D45" w:rsidRDefault="00F43DEE">
      <w:pPr>
        <w:spacing w:line="240" w:lineRule="auto"/>
        <w:ind w:firstLine="720"/>
        <w:rPr>
          <w:rFonts w:ascii="TH SarabunPSK" w:hAnsi="TH SarabunPSK" w:cs="TH SarabunPSK"/>
          <w:sz w:val="28"/>
          <w:szCs w:val="36"/>
        </w:rPr>
      </w:pPr>
      <w:r>
        <w:rPr>
          <w:rFonts w:ascii="TH SarabunPSK" w:hAnsi="TH SarabunPSK" w:cs="TH SarabunPSK"/>
          <w:sz w:val="28"/>
          <w:szCs w:val="36"/>
        </w:rPr>
        <w:t>The interview outline featured open-ended questions based on the 5M elements of intelligent logistics (People, Machine, Material, Method, Environment), covering dimensions such as job responsibilities, equipment operation, mat</w:t>
      </w:r>
      <w:r>
        <w:rPr>
          <w:rFonts w:ascii="TH SarabunPSK" w:hAnsi="TH SarabunPSK" w:cs="TH SarabunPSK"/>
          <w:sz w:val="28"/>
          <w:szCs w:val="36"/>
        </w:rPr>
        <w:t>erial management, process standardization, and management culture (Patton, 2015). Interviews were limited to one hour (Kvale &amp; Brinkmann, 2009). This study interviewed 15 individuals (Saunders et al., 2019). After interviewing and coding 10 - 12 core perso</w:t>
      </w:r>
      <w:r>
        <w:rPr>
          <w:rFonts w:ascii="TH SarabunPSK" w:hAnsi="TH SarabunPSK" w:cs="TH SarabunPSK"/>
          <w:sz w:val="28"/>
          <w:szCs w:val="36"/>
        </w:rPr>
        <w:t>nnel, the core issues of intelligent logistics operations were extracted, achieving initial information saturation (Fusch &amp; Ness, 2015). The remaining 3 - 5 individuals served as a saturation validation sample; no new viewpoints or questions will emerge, o</w:t>
      </w:r>
      <w:r>
        <w:rPr>
          <w:rFonts w:ascii="TH SarabunPSK" w:hAnsi="TH SarabunPSK" w:cs="TH SarabunPSK"/>
          <w:sz w:val="28"/>
          <w:szCs w:val="36"/>
        </w:rPr>
        <w:t xml:space="preserve">nly existing information was repeated or supplemented, thus confirming information saturation (Saunders et al., 2019). This sample design covered the core information dimensions and enhances the reliability of the conclusions through the validation sample </w:t>
      </w:r>
      <w:r>
        <w:rPr>
          <w:rFonts w:ascii="TH SarabunPSK" w:hAnsi="TH SarabunPSK" w:cs="TH SarabunPSK"/>
          <w:sz w:val="28"/>
          <w:szCs w:val="36"/>
        </w:rPr>
        <w:t>(Yin, 2018).</w:t>
      </w:r>
    </w:p>
    <w:p w14:paraId="2A49D17D" w14:textId="77777777" w:rsidR="00240D45" w:rsidRDefault="00F43DEE">
      <w:pPr>
        <w:spacing w:line="360" w:lineRule="auto"/>
        <w:jc w:val="both"/>
        <w:rPr>
          <w:rFonts w:ascii="TH SarabunPSK" w:hAnsi="TH SarabunPSK" w:cs="TH SarabunPSK"/>
          <w:bCs/>
          <w:sz w:val="28"/>
          <w:szCs w:val="28"/>
        </w:rPr>
      </w:pPr>
      <w:r>
        <w:rPr>
          <w:rFonts w:ascii="TH SarabunPSK" w:hAnsi="TH SarabunPSK" w:cs="TH SarabunPSK"/>
          <w:b/>
          <w:sz w:val="28"/>
          <w:szCs w:val="28"/>
        </w:rPr>
        <w:lastRenderedPageBreak/>
        <w:t>Interviewee Information Table</w:t>
      </w:r>
    </w:p>
    <w:tbl>
      <w:tblPr>
        <w:tblW w:w="9821" w:type="dxa"/>
        <w:tblInd w:w="96" w:type="dxa"/>
        <w:tblLayout w:type="fixed"/>
        <w:tblLook w:val="04A0" w:firstRow="1" w:lastRow="0" w:firstColumn="1" w:lastColumn="0" w:noHBand="0" w:noVBand="1"/>
      </w:tblPr>
      <w:tblGrid>
        <w:gridCol w:w="1333"/>
        <w:gridCol w:w="1142"/>
        <w:gridCol w:w="3364"/>
        <w:gridCol w:w="2610"/>
        <w:gridCol w:w="1372"/>
      </w:tblGrid>
      <w:tr w:rsidR="00B97AAD" w14:paraId="3E5767D2" w14:textId="77777777" w:rsidTr="00B97AAD">
        <w:trPr>
          <w:trHeight w:val="543"/>
        </w:trPr>
        <w:tc>
          <w:tcPr>
            <w:tcW w:w="1333" w:type="dxa"/>
            <w:tcBorders>
              <w:top w:val="single" w:sz="4" w:space="0" w:color="auto"/>
              <w:bottom w:val="single" w:sz="4" w:space="0" w:color="auto"/>
            </w:tcBorders>
            <w:vAlign w:val="center"/>
          </w:tcPr>
          <w:p w14:paraId="4765A921" w14:textId="77777777" w:rsidR="00B97AAD" w:rsidRPr="00B97AAD" w:rsidRDefault="00B97AAD" w:rsidP="00B97AAD">
            <w:pPr>
              <w:spacing w:after="0" w:line="240" w:lineRule="auto"/>
              <w:jc w:val="both"/>
              <w:textAlignment w:val="center"/>
              <w:rPr>
                <w:rFonts w:ascii="TH SarabunPSK" w:hAnsi="TH SarabunPSK" w:cs="TH SarabunPSK"/>
                <w:b/>
                <w:bCs/>
                <w:sz w:val="26"/>
                <w:szCs w:val="26"/>
              </w:rPr>
            </w:pPr>
            <w:r w:rsidRPr="00B97AAD">
              <w:rPr>
                <w:rFonts w:ascii="TH SarabunPSK" w:hAnsi="TH SarabunPSK" w:cs="TH SarabunPSK"/>
                <w:b/>
                <w:bCs/>
                <w:sz w:val="26"/>
                <w:szCs w:val="26"/>
                <w:lang w:eastAsia="zh-CN" w:bidi="ar"/>
              </w:rPr>
              <w:t>Name (code)</w:t>
            </w:r>
          </w:p>
        </w:tc>
        <w:tc>
          <w:tcPr>
            <w:tcW w:w="1142" w:type="dxa"/>
            <w:tcBorders>
              <w:top w:val="single" w:sz="4" w:space="0" w:color="auto"/>
              <w:bottom w:val="single" w:sz="4" w:space="0" w:color="auto"/>
            </w:tcBorders>
            <w:vAlign w:val="center"/>
          </w:tcPr>
          <w:p w14:paraId="22163686" w14:textId="77777777" w:rsidR="00B97AAD" w:rsidRPr="00B97AAD" w:rsidRDefault="00B97AAD" w:rsidP="00B97AAD">
            <w:pPr>
              <w:spacing w:after="0" w:line="240" w:lineRule="auto"/>
              <w:jc w:val="both"/>
              <w:textAlignment w:val="center"/>
              <w:rPr>
                <w:rFonts w:ascii="TH SarabunPSK" w:hAnsi="TH SarabunPSK" w:cs="TH SarabunPSK"/>
                <w:b/>
                <w:bCs/>
                <w:sz w:val="26"/>
                <w:szCs w:val="26"/>
              </w:rPr>
            </w:pPr>
            <w:r w:rsidRPr="00B97AAD">
              <w:rPr>
                <w:rFonts w:ascii="TH SarabunPSK" w:hAnsi="TH SarabunPSK" w:cs="TH SarabunPSK"/>
                <w:b/>
                <w:bCs/>
                <w:sz w:val="26"/>
                <w:szCs w:val="26"/>
                <w:lang w:eastAsia="zh-CN" w:bidi="ar"/>
              </w:rPr>
              <w:t>age</w:t>
            </w:r>
          </w:p>
        </w:tc>
        <w:tc>
          <w:tcPr>
            <w:tcW w:w="3364" w:type="dxa"/>
            <w:tcBorders>
              <w:top w:val="single" w:sz="4" w:space="0" w:color="auto"/>
              <w:bottom w:val="single" w:sz="4" w:space="0" w:color="auto"/>
            </w:tcBorders>
            <w:vAlign w:val="center"/>
          </w:tcPr>
          <w:p w14:paraId="49367CDC" w14:textId="77777777" w:rsidR="00B97AAD" w:rsidRPr="00B97AAD" w:rsidRDefault="00B97AAD" w:rsidP="00B97AAD">
            <w:pPr>
              <w:spacing w:after="0" w:line="240" w:lineRule="auto"/>
              <w:textAlignment w:val="center"/>
              <w:rPr>
                <w:rFonts w:ascii="TH SarabunPSK" w:hAnsi="TH SarabunPSK" w:cs="TH SarabunPSK"/>
                <w:b/>
                <w:bCs/>
                <w:sz w:val="26"/>
                <w:szCs w:val="26"/>
              </w:rPr>
            </w:pPr>
            <w:r w:rsidRPr="00B97AAD">
              <w:rPr>
                <w:rFonts w:ascii="TH SarabunPSK" w:hAnsi="TH SarabunPSK" w:cs="TH SarabunPSK"/>
                <w:b/>
                <w:bCs/>
                <w:sz w:val="26"/>
                <w:szCs w:val="26"/>
                <w:lang w:eastAsia="zh-CN" w:bidi="ar"/>
              </w:rPr>
              <w:t>department</w:t>
            </w:r>
          </w:p>
        </w:tc>
        <w:tc>
          <w:tcPr>
            <w:tcW w:w="2610" w:type="dxa"/>
            <w:tcBorders>
              <w:top w:val="single" w:sz="4" w:space="0" w:color="auto"/>
              <w:bottom w:val="single" w:sz="4" w:space="0" w:color="auto"/>
            </w:tcBorders>
            <w:vAlign w:val="center"/>
          </w:tcPr>
          <w:p w14:paraId="4A60D704" w14:textId="73D2D638" w:rsidR="00B97AAD" w:rsidRPr="00B97AAD" w:rsidRDefault="00B97AAD" w:rsidP="00B97AAD">
            <w:pPr>
              <w:spacing w:after="0" w:line="240" w:lineRule="auto"/>
              <w:jc w:val="both"/>
              <w:textAlignment w:val="center"/>
              <w:rPr>
                <w:rFonts w:ascii="TH SarabunPSK" w:hAnsi="TH SarabunPSK" w:cs="TH SarabunPSK"/>
                <w:b/>
                <w:bCs/>
                <w:sz w:val="26"/>
                <w:szCs w:val="26"/>
              </w:rPr>
            </w:pPr>
            <w:r w:rsidRPr="00B97AAD">
              <w:rPr>
                <w:rFonts w:ascii="TH SarabunPSK" w:hAnsi="TH SarabunPSK" w:cs="TH SarabunPSK"/>
                <w:b/>
                <w:bCs/>
                <w:sz w:val="26"/>
                <w:szCs w:val="26"/>
                <w:lang w:eastAsia="zh-CN" w:bidi="ar"/>
              </w:rPr>
              <w:t>pos</w:t>
            </w:r>
            <w:r>
              <w:rPr>
                <w:rFonts w:ascii="TH SarabunPSK" w:hAnsi="TH SarabunPSK" w:cs="TH SarabunPSK"/>
                <w:b/>
                <w:bCs/>
                <w:sz w:val="26"/>
                <w:szCs w:val="26"/>
                <w:lang w:eastAsia="zh-CN" w:bidi="ar"/>
              </w:rPr>
              <w:t>ition</w:t>
            </w:r>
          </w:p>
        </w:tc>
        <w:tc>
          <w:tcPr>
            <w:tcW w:w="1372" w:type="dxa"/>
            <w:tcBorders>
              <w:top w:val="single" w:sz="4" w:space="0" w:color="auto"/>
              <w:bottom w:val="single" w:sz="4" w:space="0" w:color="auto"/>
            </w:tcBorders>
            <w:vAlign w:val="center"/>
          </w:tcPr>
          <w:p w14:paraId="00259F28" w14:textId="4F4406B3" w:rsidR="00B97AAD" w:rsidRPr="00B97AAD" w:rsidRDefault="00B97AAD" w:rsidP="00B97AAD">
            <w:pPr>
              <w:spacing w:after="0" w:line="240" w:lineRule="auto"/>
              <w:jc w:val="both"/>
              <w:textAlignment w:val="center"/>
              <w:rPr>
                <w:rFonts w:ascii="TH SarabunPSK" w:hAnsi="TH SarabunPSK" w:cs="TH SarabunPSK"/>
                <w:b/>
                <w:bCs/>
                <w:sz w:val="26"/>
                <w:szCs w:val="26"/>
              </w:rPr>
            </w:pPr>
            <w:r w:rsidRPr="00B97AAD">
              <w:rPr>
                <w:rFonts w:ascii="TH SarabunPSK" w:hAnsi="TH SarabunPSK" w:cs="TH SarabunPSK"/>
                <w:b/>
                <w:bCs/>
                <w:sz w:val="26"/>
                <w:szCs w:val="26"/>
                <w:lang w:eastAsia="zh-CN" w:bidi="ar"/>
              </w:rPr>
              <w:t xml:space="preserve">Years of </w:t>
            </w:r>
            <w:r>
              <w:rPr>
                <w:rFonts w:ascii="TH SarabunPSK" w:hAnsi="TH SarabunPSK" w:cs="TH SarabunPSK"/>
                <w:b/>
                <w:bCs/>
                <w:sz w:val="26"/>
                <w:szCs w:val="26"/>
                <w:lang w:eastAsia="zh-CN" w:bidi="ar"/>
              </w:rPr>
              <w:t>working experience</w:t>
            </w:r>
          </w:p>
        </w:tc>
      </w:tr>
      <w:tr w:rsidR="00B97AAD" w14:paraId="7923B023" w14:textId="77777777" w:rsidTr="00B97AAD">
        <w:trPr>
          <w:trHeight w:val="752"/>
        </w:trPr>
        <w:tc>
          <w:tcPr>
            <w:tcW w:w="1333" w:type="dxa"/>
            <w:tcBorders>
              <w:top w:val="single" w:sz="4" w:space="0" w:color="auto"/>
            </w:tcBorders>
            <w:vAlign w:val="center"/>
          </w:tcPr>
          <w:p w14:paraId="5FF72712"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A01</w:t>
            </w:r>
          </w:p>
        </w:tc>
        <w:tc>
          <w:tcPr>
            <w:tcW w:w="1142" w:type="dxa"/>
            <w:tcBorders>
              <w:top w:val="single" w:sz="4" w:space="0" w:color="auto"/>
            </w:tcBorders>
            <w:vAlign w:val="center"/>
          </w:tcPr>
          <w:p w14:paraId="27A2D820"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45</w:t>
            </w:r>
          </w:p>
        </w:tc>
        <w:tc>
          <w:tcPr>
            <w:tcW w:w="3364" w:type="dxa"/>
            <w:tcBorders>
              <w:top w:val="single" w:sz="4" w:space="0" w:color="auto"/>
            </w:tcBorders>
            <w:vAlign w:val="center"/>
          </w:tcPr>
          <w:p w14:paraId="2D49FD65" w14:textId="77777777" w:rsidR="00B97AAD" w:rsidRPr="00B97AAD" w:rsidRDefault="00B97AAD" w:rsidP="00B97AAD">
            <w:pPr>
              <w:spacing w:after="0" w:line="240" w:lineRule="auto"/>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Transportation Dispatch Department</w:t>
            </w:r>
          </w:p>
        </w:tc>
        <w:tc>
          <w:tcPr>
            <w:tcW w:w="2610" w:type="dxa"/>
            <w:tcBorders>
              <w:top w:val="single" w:sz="4" w:space="0" w:color="auto"/>
            </w:tcBorders>
            <w:vAlign w:val="center"/>
          </w:tcPr>
          <w:p w14:paraId="0A8AE742"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Transportation supervisor</w:t>
            </w:r>
          </w:p>
        </w:tc>
        <w:tc>
          <w:tcPr>
            <w:tcW w:w="1372" w:type="dxa"/>
            <w:tcBorders>
              <w:top w:val="single" w:sz="4" w:space="0" w:color="auto"/>
            </w:tcBorders>
            <w:vAlign w:val="center"/>
          </w:tcPr>
          <w:p w14:paraId="0DD6811B"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10Year</w:t>
            </w:r>
          </w:p>
        </w:tc>
      </w:tr>
      <w:tr w:rsidR="00B97AAD" w14:paraId="1ECF6A55" w14:textId="77777777" w:rsidTr="00B97AAD">
        <w:trPr>
          <w:trHeight w:val="543"/>
        </w:trPr>
        <w:tc>
          <w:tcPr>
            <w:tcW w:w="1333" w:type="dxa"/>
            <w:vAlign w:val="center"/>
          </w:tcPr>
          <w:p w14:paraId="6B86C44A"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A02</w:t>
            </w:r>
          </w:p>
        </w:tc>
        <w:tc>
          <w:tcPr>
            <w:tcW w:w="1142" w:type="dxa"/>
            <w:vAlign w:val="center"/>
          </w:tcPr>
          <w:p w14:paraId="2C2536A2"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32</w:t>
            </w:r>
          </w:p>
        </w:tc>
        <w:tc>
          <w:tcPr>
            <w:tcW w:w="3364" w:type="dxa"/>
            <w:vAlign w:val="center"/>
          </w:tcPr>
          <w:p w14:paraId="2AADA01F" w14:textId="77777777" w:rsidR="00B97AAD" w:rsidRPr="00B97AAD" w:rsidRDefault="00B97AAD" w:rsidP="00B97AAD">
            <w:pPr>
              <w:spacing w:after="0" w:line="240" w:lineRule="auto"/>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Customer Service Department</w:t>
            </w:r>
          </w:p>
        </w:tc>
        <w:tc>
          <w:tcPr>
            <w:tcW w:w="2610" w:type="dxa"/>
            <w:vAlign w:val="center"/>
          </w:tcPr>
          <w:p w14:paraId="61E492BC"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Customer service specialist</w:t>
            </w:r>
          </w:p>
        </w:tc>
        <w:tc>
          <w:tcPr>
            <w:tcW w:w="1372" w:type="dxa"/>
            <w:vAlign w:val="center"/>
          </w:tcPr>
          <w:p w14:paraId="18DE2F75"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4Year</w:t>
            </w:r>
          </w:p>
        </w:tc>
      </w:tr>
      <w:tr w:rsidR="00B97AAD" w14:paraId="102AA9EE" w14:textId="77777777" w:rsidTr="00B97AAD">
        <w:trPr>
          <w:trHeight w:val="333"/>
        </w:trPr>
        <w:tc>
          <w:tcPr>
            <w:tcW w:w="1333" w:type="dxa"/>
            <w:vAlign w:val="center"/>
          </w:tcPr>
          <w:p w14:paraId="2292D90B"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A03</w:t>
            </w:r>
          </w:p>
        </w:tc>
        <w:tc>
          <w:tcPr>
            <w:tcW w:w="1142" w:type="dxa"/>
            <w:vAlign w:val="center"/>
          </w:tcPr>
          <w:p w14:paraId="769D3882"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29</w:t>
            </w:r>
          </w:p>
        </w:tc>
        <w:tc>
          <w:tcPr>
            <w:tcW w:w="3364" w:type="dxa"/>
            <w:vAlign w:val="center"/>
          </w:tcPr>
          <w:p w14:paraId="088DD84E" w14:textId="77777777" w:rsidR="00B97AAD" w:rsidRPr="00B97AAD" w:rsidRDefault="00B97AAD" w:rsidP="00B97AAD">
            <w:pPr>
              <w:spacing w:after="0" w:line="240" w:lineRule="auto"/>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driving convoy</w:t>
            </w:r>
          </w:p>
        </w:tc>
        <w:tc>
          <w:tcPr>
            <w:tcW w:w="2610" w:type="dxa"/>
            <w:vAlign w:val="center"/>
          </w:tcPr>
          <w:p w14:paraId="44AFCC3A"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Dedicated line driver</w:t>
            </w:r>
          </w:p>
        </w:tc>
        <w:tc>
          <w:tcPr>
            <w:tcW w:w="1372" w:type="dxa"/>
            <w:vAlign w:val="center"/>
          </w:tcPr>
          <w:p w14:paraId="273AA723"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6Year</w:t>
            </w:r>
          </w:p>
        </w:tc>
      </w:tr>
      <w:tr w:rsidR="00B97AAD" w14:paraId="12B910CD" w14:textId="77777777" w:rsidTr="00B97AAD">
        <w:trPr>
          <w:trHeight w:val="752"/>
        </w:trPr>
        <w:tc>
          <w:tcPr>
            <w:tcW w:w="1333" w:type="dxa"/>
            <w:vAlign w:val="center"/>
          </w:tcPr>
          <w:p w14:paraId="74A876C2"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A04</w:t>
            </w:r>
          </w:p>
        </w:tc>
        <w:tc>
          <w:tcPr>
            <w:tcW w:w="1142" w:type="dxa"/>
            <w:vAlign w:val="center"/>
          </w:tcPr>
          <w:p w14:paraId="7DE0D806"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38</w:t>
            </w:r>
          </w:p>
        </w:tc>
        <w:tc>
          <w:tcPr>
            <w:tcW w:w="3364" w:type="dxa"/>
            <w:vAlign w:val="center"/>
          </w:tcPr>
          <w:p w14:paraId="35CC5F95" w14:textId="77777777" w:rsidR="00B97AAD" w:rsidRPr="00B97AAD" w:rsidRDefault="00B97AAD" w:rsidP="00B97AAD">
            <w:pPr>
              <w:spacing w:after="0" w:line="240" w:lineRule="auto"/>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Information Technology Department</w:t>
            </w:r>
          </w:p>
        </w:tc>
        <w:tc>
          <w:tcPr>
            <w:tcW w:w="2610" w:type="dxa"/>
            <w:vAlign w:val="center"/>
          </w:tcPr>
          <w:p w14:paraId="7C7BA547"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Platform Operation</w:t>
            </w:r>
          </w:p>
        </w:tc>
        <w:tc>
          <w:tcPr>
            <w:tcW w:w="1372" w:type="dxa"/>
            <w:vAlign w:val="center"/>
          </w:tcPr>
          <w:p w14:paraId="2E807FF1"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8Year</w:t>
            </w:r>
          </w:p>
        </w:tc>
      </w:tr>
      <w:tr w:rsidR="00B97AAD" w14:paraId="30737D32" w14:textId="77777777" w:rsidTr="00B97AAD">
        <w:trPr>
          <w:trHeight w:val="752"/>
        </w:trPr>
        <w:tc>
          <w:tcPr>
            <w:tcW w:w="1333" w:type="dxa"/>
            <w:vAlign w:val="center"/>
          </w:tcPr>
          <w:p w14:paraId="330D2763"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A05</w:t>
            </w:r>
          </w:p>
        </w:tc>
        <w:tc>
          <w:tcPr>
            <w:tcW w:w="1142" w:type="dxa"/>
            <w:vAlign w:val="center"/>
          </w:tcPr>
          <w:p w14:paraId="1AACC59A"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45</w:t>
            </w:r>
          </w:p>
        </w:tc>
        <w:tc>
          <w:tcPr>
            <w:tcW w:w="3364" w:type="dxa"/>
            <w:vAlign w:val="center"/>
          </w:tcPr>
          <w:p w14:paraId="7125671B" w14:textId="77777777" w:rsidR="00B97AAD" w:rsidRPr="00B97AAD" w:rsidRDefault="00B97AAD" w:rsidP="00B97AAD">
            <w:pPr>
              <w:spacing w:after="0" w:line="240" w:lineRule="auto"/>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Safety decontamination center</w:t>
            </w:r>
          </w:p>
        </w:tc>
        <w:tc>
          <w:tcPr>
            <w:tcW w:w="2610" w:type="dxa"/>
            <w:vAlign w:val="center"/>
          </w:tcPr>
          <w:p w14:paraId="42F15F8F"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Decontamination administrator</w:t>
            </w:r>
          </w:p>
        </w:tc>
        <w:tc>
          <w:tcPr>
            <w:tcW w:w="1372" w:type="dxa"/>
            <w:vAlign w:val="center"/>
          </w:tcPr>
          <w:p w14:paraId="40EBC864"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7Year</w:t>
            </w:r>
          </w:p>
        </w:tc>
      </w:tr>
      <w:tr w:rsidR="00B97AAD" w14:paraId="200D03EF" w14:textId="77777777" w:rsidTr="00B97AAD">
        <w:trPr>
          <w:trHeight w:val="752"/>
        </w:trPr>
        <w:tc>
          <w:tcPr>
            <w:tcW w:w="1333" w:type="dxa"/>
            <w:vAlign w:val="center"/>
          </w:tcPr>
          <w:p w14:paraId="0429FB10"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A06</w:t>
            </w:r>
          </w:p>
        </w:tc>
        <w:tc>
          <w:tcPr>
            <w:tcW w:w="1142" w:type="dxa"/>
            <w:vAlign w:val="center"/>
          </w:tcPr>
          <w:p w14:paraId="599137CE"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27</w:t>
            </w:r>
          </w:p>
        </w:tc>
        <w:tc>
          <w:tcPr>
            <w:tcW w:w="3364" w:type="dxa"/>
            <w:vAlign w:val="center"/>
          </w:tcPr>
          <w:p w14:paraId="3316AD02" w14:textId="77777777" w:rsidR="00B97AAD" w:rsidRPr="00B97AAD" w:rsidRDefault="00B97AAD" w:rsidP="00B97AAD">
            <w:pPr>
              <w:spacing w:after="0" w:line="240" w:lineRule="auto"/>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Human Resources Department</w:t>
            </w:r>
          </w:p>
        </w:tc>
        <w:tc>
          <w:tcPr>
            <w:tcW w:w="2610" w:type="dxa"/>
            <w:vAlign w:val="center"/>
          </w:tcPr>
          <w:p w14:paraId="07F7F109"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Recruiting Specialist</w:t>
            </w:r>
          </w:p>
        </w:tc>
        <w:tc>
          <w:tcPr>
            <w:tcW w:w="1372" w:type="dxa"/>
            <w:vAlign w:val="center"/>
          </w:tcPr>
          <w:p w14:paraId="4DE68870"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2Year</w:t>
            </w:r>
          </w:p>
        </w:tc>
      </w:tr>
      <w:tr w:rsidR="00B97AAD" w14:paraId="166401FE" w14:textId="77777777" w:rsidTr="00B97AAD">
        <w:trPr>
          <w:trHeight w:val="752"/>
        </w:trPr>
        <w:tc>
          <w:tcPr>
            <w:tcW w:w="1333" w:type="dxa"/>
            <w:vAlign w:val="center"/>
          </w:tcPr>
          <w:p w14:paraId="365C157E"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A07</w:t>
            </w:r>
          </w:p>
        </w:tc>
        <w:tc>
          <w:tcPr>
            <w:tcW w:w="1142" w:type="dxa"/>
            <w:vAlign w:val="center"/>
          </w:tcPr>
          <w:p w14:paraId="05B15666"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35</w:t>
            </w:r>
          </w:p>
        </w:tc>
        <w:tc>
          <w:tcPr>
            <w:tcW w:w="3364" w:type="dxa"/>
            <w:vAlign w:val="center"/>
          </w:tcPr>
          <w:p w14:paraId="7F4C2F70" w14:textId="77777777" w:rsidR="00B97AAD" w:rsidRPr="00B97AAD" w:rsidRDefault="00B97AAD" w:rsidP="00B97AAD">
            <w:pPr>
              <w:spacing w:after="0" w:line="240" w:lineRule="auto"/>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Transportation Dispatch Department</w:t>
            </w:r>
          </w:p>
        </w:tc>
        <w:tc>
          <w:tcPr>
            <w:tcW w:w="2610" w:type="dxa"/>
            <w:vAlign w:val="center"/>
          </w:tcPr>
          <w:p w14:paraId="28C4D838"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Data Analyst</w:t>
            </w:r>
          </w:p>
        </w:tc>
        <w:tc>
          <w:tcPr>
            <w:tcW w:w="1372" w:type="dxa"/>
            <w:vAlign w:val="center"/>
          </w:tcPr>
          <w:p w14:paraId="22A7B1FD"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5Year</w:t>
            </w:r>
          </w:p>
        </w:tc>
      </w:tr>
      <w:tr w:rsidR="00B97AAD" w14:paraId="6E40BB4E" w14:textId="77777777" w:rsidTr="00B97AAD">
        <w:trPr>
          <w:trHeight w:val="543"/>
        </w:trPr>
        <w:tc>
          <w:tcPr>
            <w:tcW w:w="1333" w:type="dxa"/>
            <w:vAlign w:val="center"/>
          </w:tcPr>
          <w:p w14:paraId="2DD3F72A"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A08</w:t>
            </w:r>
          </w:p>
        </w:tc>
        <w:tc>
          <w:tcPr>
            <w:tcW w:w="1142" w:type="dxa"/>
            <w:vAlign w:val="center"/>
          </w:tcPr>
          <w:p w14:paraId="37BDD768"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30</w:t>
            </w:r>
          </w:p>
        </w:tc>
        <w:tc>
          <w:tcPr>
            <w:tcW w:w="3364" w:type="dxa"/>
            <w:vAlign w:val="center"/>
          </w:tcPr>
          <w:p w14:paraId="08FD7FC2" w14:textId="77777777" w:rsidR="00B97AAD" w:rsidRPr="00B97AAD" w:rsidRDefault="00B97AAD" w:rsidP="00B97AAD">
            <w:pPr>
              <w:spacing w:after="0" w:line="240" w:lineRule="auto"/>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Finance Department</w:t>
            </w:r>
          </w:p>
        </w:tc>
        <w:tc>
          <w:tcPr>
            <w:tcW w:w="2610" w:type="dxa"/>
            <w:vAlign w:val="center"/>
          </w:tcPr>
          <w:p w14:paraId="001AFA31"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Cost accountant</w:t>
            </w:r>
          </w:p>
        </w:tc>
        <w:tc>
          <w:tcPr>
            <w:tcW w:w="1372" w:type="dxa"/>
            <w:vAlign w:val="center"/>
          </w:tcPr>
          <w:p w14:paraId="25FCCC92"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3Year</w:t>
            </w:r>
          </w:p>
        </w:tc>
      </w:tr>
      <w:tr w:rsidR="00B97AAD" w14:paraId="6183ACC6" w14:textId="77777777" w:rsidTr="00B97AAD">
        <w:trPr>
          <w:trHeight w:val="752"/>
        </w:trPr>
        <w:tc>
          <w:tcPr>
            <w:tcW w:w="1333" w:type="dxa"/>
            <w:vAlign w:val="center"/>
          </w:tcPr>
          <w:p w14:paraId="79301016"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A09</w:t>
            </w:r>
          </w:p>
        </w:tc>
        <w:tc>
          <w:tcPr>
            <w:tcW w:w="1142" w:type="dxa"/>
            <w:vAlign w:val="center"/>
          </w:tcPr>
          <w:p w14:paraId="43E61620"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48</w:t>
            </w:r>
          </w:p>
        </w:tc>
        <w:tc>
          <w:tcPr>
            <w:tcW w:w="3364" w:type="dxa"/>
            <w:vAlign w:val="center"/>
          </w:tcPr>
          <w:p w14:paraId="6CEBA675" w14:textId="77777777" w:rsidR="00B97AAD" w:rsidRPr="00B97AAD" w:rsidRDefault="00B97AAD" w:rsidP="00B97AAD">
            <w:pPr>
              <w:spacing w:after="0" w:line="240" w:lineRule="auto"/>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Fleet Management Department</w:t>
            </w:r>
          </w:p>
        </w:tc>
        <w:tc>
          <w:tcPr>
            <w:tcW w:w="2610" w:type="dxa"/>
            <w:vAlign w:val="center"/>
          </w:tcPr>
          <w:p w14:paraId="275DD8BB"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Team leader</w:t>
            </w:r>
          </w:p>
        </w:tc>
        <w:tc>
          <w:tcPr>
            <w:tcW w:w="1372" w:type="dxa"/>
            <w:vAlign w:val="center"/>
          </w:tcPr>
          <w:p w14:paraId="56504C15"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12Year</w:t>
            </w:r>
          </w:p>
        </w:tc>
      </w:tr>
      <w:tr w:rsidR="00B97AAD" w14:paraId="25DAFF7D" w14:textId="77777777" w:rsidTr="00B97AAD">
        <w:trPr>
          <w:trHeight w:val="752"/>
        </w:trPr>
        <w:tc>
          <w:tcPr>
            <w:tcW w:w="1333" w:type="dxa"/>
            <w:vAlign w:val="center"/>
          </w:tcPr>
          <w:p w14:paraId="6802C2D5"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A10</w:t>
            </w:r>
          </w:p>
        </w:tc>
        <w:tc>
          <w:tcPr>
            <w:tcW w:w="1142" w:type="dxa"/>
            <w:vAlign w:val="center"/>
          </w:tcPr>
          <w:p w14:paraId="4CF963C8"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36</w:t>
            </w:r>
          </w:p>
        </w:tc>
        <w:tc>
          <w:tcPr>
            <w:tcW w:w="3364" w:type="dxa"/>
            <w:vAlign w:val="center"/>
          </w:tcPr>
          <w:p w14:paraId="1675D9E8" w14:textId="77777777" w:rsidR="00B97AAD" w:rsidRPr="00B97AAD" w:rsidRDefault="00B97AAD" w:rsidP="00B97AAD">
            <w:pPr>
              <w:spacing w:after="0" w:line="240" w:lineRule="auto"/>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Project Operations Department</w:t>
            </w:r>
          </w:p>
        </w:tc>
        <w:tc>
          <w:tcPr>
            <w:tcW w:w="2610" w:type="dxa"/>
            <w:vAlign w:val="center"/>
          </w:tcPr>
          <w:p w14:paraId="4235627D"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Regional coordinator</w:t>
            </w:r>
          </w:p>
        </w:tc>
        <w:tc>
          <w:tcPr>
            <w:tcW w:w="1372" w:type="dxa"/>
            <w:vAlign w:val="center"/>
          </w:tcPr>
          <w:p w14:paraId="15101AA6"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6Year</w:t>
            </w:r>
          </w:p>
        </w:tc>
      </w:tr>
      <w:tr w:rsidR="00B97AAD" w14:paraId="568BA145" w14:textId="77777777" w:rsidTr="00B97AAD">
        <w:trPr>
          <w:trHeight w:val="333"/>
        </w:trPr>
        <w:tc>
          <w:tcPr>
            <w:tcW w:w="1333" w:type="dxa"/>
            <w:vAlign w:val="center"/>
          </w:tcPr>
          <w:p w14:paraId="4B2E0017"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A11</w:t>
            </w:r>
          </w:p>
        </w:tc>
        <w:tc>
          <w:tcPr>
            <w:tcW w:w="1142" w:type="dxa"/>
            <w:vAlign w:val="center"/>
          </w:tcPr>
          <w:p w14:paraId="3EC64779"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26</w:t>
            </w:r>
          </w:p>
        </w:tc>
        <w:tc>
          <w:tcPr>
            <w:tcW w:w="3364" w:type="dxa"/>
            <w:vAlign w:val="center"/>
          </w:tcPr>
          <w:p w14:paraId="57B0D3FB" w14:textId="77777777" w:rsidR="00B97AAD" w:rsidRPr="00B97AAD" w:rsidRDefault="00B97AAD" w:rsidP="00B97AAD">
            <w:pPr>
              <w:spacing w:after="0" w:line="240" w:lineRule="auto"/>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driving convoy</w:t>
            </w:r>
          </w:p>
        </w:tc>
        <w:tc>
          <w:tcPr>
            <w:tcW w:w="2610" w:type="dxa"/>
            <w:vAlign w:val="center"/>
          </w:tcPr>
          <w:p w14:paraId="35C13B05"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Cold chain driver</w:t>
            </w:r>
          </w:p>
        </w:tc>
        <w:tc>
          <w:tcPr>
            <w:tcW w:w="1372" w:type="dxa"/>
            <w:vAlign w:val="center"/>
          </w:tcPr>
          <w:p w14:paraId="51020BCD"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2Year</w:t>
            </w:r>
          </w:p>
        </w:tc>
      </w:tr>
      <w:tr w:rsidR="00B97AAD" w14:paraId="7145A996" w14:textId="77777777" w:rsidTr="00B97AAD">
        <w:trPr>
          <w:trHeight w:val="543"/>
        </w:trPr>
        <w:tc>
          <w:tcPr>
            <w:tcW w:w="1333" w:type="dxa"/>
            <w:vAlign w:val="center"/>
          </w:tcPr>
          <w:p w14:paraId="0EF7CF67"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A12</w:t>
            </w:r>
          </w:p>
        </w:tc>
        <w:tc>
          <w:tcPr>
            <w:tcW w:w="1142" w:type="dxa"/>
            <w:vAlign w:val="center"/>
          </w:tcPr>
          <w:p w14:paraId="53DC4D5A"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40</w:t>
            </w:r>
          </w:p>
        </w:tc>
        <w:tc>
          <w:tcPr>
            <w:tcW w:w="3364" w:type="dxa"/>
            <w:vAlign w:val="center"/>
          </w:tcPr>
          <w:p w14:paraId="4590529B" w14:textId="77777777" w:rsidR="00B97AAD" w:rsidRPr="00B97AAD" w:rsidRDefault="00B97AAD" w:rsidP="00B97AAD">
            <w:pPr>
              <w:spacing w:after="0" w:line="240" w:lineRule="auto"/>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Customer Service Department</w:t>
            </w:r>
          </w:p>
        </w:tc>
        <w:tc>
          <w:tcPr>
            <w:tcW w:w="2610" w:type="dxa"/>
            <w:vAlign w:val="center"/>
          </w:tcPr>
          <w:p w14:paraId="4CBDE723"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Complaints handler</w:t>
            </w:r>
          </w:p>
        </w:tc>
        <w:tc>
          <w:tcPr>
            <w:tcW w:w="1372" w:type="dxa"/>
            <w:vAlign w:val="center"/>
          </w:tcPr>
          <w:p w14:paraId="2C5919F5"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9Year</w:t>
            </w:r>
          </w:p>
        </w:tc>
      </w:tr>
      <w:tr w:rsidR="00B97AAD" w14:paraId="3E2AA02C" w14:textId="77777777" w:rsidTr="00B97AAD">
        <w:trPr>
          <w:trHeight w:val="752"/>
        </w:trPr>
        <w:tc>
          <w:tcPr>
            <w:tcW w:w="1333" w:type="dxa"/>
            <w:vAlign w:val="center"/>
          </w:tcPr>
          <w:p w14:paraId="2EDCEA01"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A13</w:t>
            </w:r>
          </w:p>
        </w:tc>
        <w:tc>
          <w:tcPr>
            <w:tcW w:w="1142" w:type="dxa"/>
            <w:vAlign w:val="center"/>
          </w:tcPr>
          <w:p w14:paraId="6C09E2F4"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33</w:t>
            </w:r>
          </w:p>
        </w:tc>
        <w:tc>
          <w:tcPr>
            <w:tcW w:w="3364" w:type="dxa"/>
            <w:vAlign w:val="center"/>
          </w:tcPr>
          <w:p w14:paraId="5254AC7E" w14:textId="77777777" w:rsidR="00B97AAD" w:rsidRPr="00B97AAD" w:rsidRDefault="00B97AAD" w:rsidP="00B97AAD">
            <w:pPr>
              <w:spacing w:after="0" w:line="240" w:lineRule="auto"/>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Information Technology Department</w:t>
            </w:r>
          </w:p>
        </w:tc>
        <w:tc>
          <w:tcPr>
            <w:tcW w:w="2610" w:type="dxa"/>
            <w:vAlign w:val="center"/>
          </w:tcPr>
          <w:p w14:paraId="156A2F60"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System maintainer</w:t>
            </w:r>
          </w:p>
        </w:tc>
        <w:tc>
          <w:tcPr>
            <w:tcW w:w="1372" w:type="dxa"/>
            <w:vAlign w:val="center"/>
          </w:tcPr>
          <w:p w14:paraId="25A821EF"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5Year</w:t>
            </w:r>
          </w:p>
        </w:tc>
      </w:tr>
      <w:tr w:rsidR="00B97AAD" w14:paraId="5A0DD80A" w14:textId="77777777" w:rsidTr="00B97AAD">
        <w:trPr>
          <w:trHeight w:val="752"/>
        </w:trPr>
        <w:tc>
          <w:tcPr>
            <w:tcW w:w="1333" w:type="dxa"/>
            <w:vAlign w:val="center"/>
          </w:tcPr>
          <w:p w14:paraId="796F5648"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A14</w:t>
            </w:r>
          </w:p>
        </w:tc>
        <w:tc>
          <w:tcPr>
            <w:tcW w:w="1142" w:type="dxa"/>
            <w:vAlign w:val="center"/>
          </w:tcPr>
          <w:p w14:paraId="3F4DFDA5"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28</w:t>
            </w:r>
          </w:p>
        </w:tc>
        <w:tc>
          <w:tcPr>
            <w:tcW w:w="3364" w:type="dxa"/>
            <w:vAlign w:val="center"/>
          </w:tcPr>
          <w:p w14:paraId="2E087597" w14:textId="77777777" w:rsidR="00B97AAD" w:rsidRPr="00B97AAD" w:rsidRDefault="00B97AAD" w:rsidP="00B97AAD">
            <w:pPr>
              <w:spacing w:after="0" w:line="240" w:lineRule="auto"/>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Marketing Planning Department</w:t>
            </w:r>
          </w:p>
        </w:tc>
        <w:tc>
          <w:tcPr>
            <w:tcW w:w="2610" w:type="dxa"/>
            <w:vAlign w:val="center"/>
          </w:tcPr>
          <w:p w14:paraId="1593E2BF"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Content editing</w:t>
            </w:r>
          </w:p>
        </w:tc>
        <w:tc>
          <w:tcPr>
            <w:tcW w:w="1372" w:type="dxa"/>
            <w:vAlign w:val="center"/>
          </w:tcPr>
          <w:p w14:paraId="656E7866"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3Year</w:t>
            </w:r>
          </w:p>
        </w:tc>
      </w:tr>
      <w:tr w:rsidR="00B97AAD" w14:paraId="280EF048" w14:textId="77777777" w:rsidTr="00B97AAD">
        <w:trPr>
          <w:trHeight w:val="548"/>
        </w:trPr>
        <w:tc>
          <w:tcPr>
            <w:tcW w:w="1333" w:type="dxa"/>
            <w:tcBorders>
              <w:bottom w:val="single" w:sz="4" w:space="0" w:color="auto"/>
            </w:tcBorders>
            <w:vAlign w:val="center"/>
          </w:tcPr>
          <w:p w14:paraId="28714325"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A15</w:t>
            </w:r>
          </w:p>
        </w:tc>
        <w:tc>
          <w:tcPr>
            <w:tcW w:w="1142" w:type="dxa"/>
            <w:tcBorders>
              <w:bottom w:val="single" w:sz="4" w:space="0" w:color="auto"/>
            </w:tcBorders>
            <w:vAlign w:val="center"/>
          </w:tcPr>
          <w:p w14:paraId="1C29A8F4"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50</w:t>
            </w:r>
          </w:p>
        </w:tc>
        <w:tc>
          <w:tcPr>
            <w:tcW w:w="3364" w:type="dxa"/>
            <w:tcBorders>
              <w:bottom w:val="single" w:sz="4" w:space="0" w:color="auto"/>
            </w:tcBorders>
            <w:vAlign w:val="center"/>
          </w:tcPr>
          <w:p w14:paraId="05434933" w14:textId="77777777" w:rsidR="00B97AAD" w:rsidRPr="00B97AAD" w:rsidRDefault="00B97AAD" w:rsidP="00B97AAD">
            <w:pPr>
              <w:spacing w:after="0" w:line="240" w:lineRule="auto"/>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General Manager's Office</w:t>
            </w:r>
          </w:p>
        </w:tc>
        <w:tc>
          <w:tcPr>
            <w:tcW w:w="2610" w:type="dxa"/>
            <w:tcBorders>
              <w:bottom w:val="single" w:sz="4" w:space="0" w:color="auto"/>
            </w:tcBorders>
            <w:vAlign w:val="center"/>
          </w:tcPr>
          <w:p w14:paraId="015BD19E"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Strategic Consultant</w:t>
            </w:r>
          </w:p>
        </w:tc>
        <w:tc>
          <w:tcPr>
            <w:tcW w:w="1372" w:type="dxa"/>
            <w:tcBorders>
              <w:bottom w:val="single" w:sz="4" w:space="0" w:color="auto"/>
            </w:tcBorders>
            <w:vAlign w:val="center"/>
          </w:tcPr>
          <w:p w14:paraId="3A8554B1" w14:textId="77777777" w:rsidR="00B97AAD" w:rsidRPr="00B97AAD" w:rsidRDefault="00B97AAD" w:rsidP="00B97AAD">
            <w:pPr>
              <w:spacing w:after="0" w:line="240" w:lineRule="auto"/>
              <w:jc w:val="both"/>
              <w:textAlignment w:val="center"/>
              <w:rPr>
                <w:rFonts w:ascii="TH SarabunPSK" w:hAnsi="TH SarabunPSK" w:cs="TH SarabunPSK"/>
                <w:sz w:val="26"/>
                <w:szCs w:val="26"/>
              </w:rPr>
            </w:pPr>
            <w:r w:rsidRPr="00B97AAD">
              <w:rPr>
                <w:rFonts w:ascii="TH SarabunPSK" w:hAnsi="TH SarabunPSK" w:cs="TH SarabunPSK"/>
                <w:sz w:val="26"/>
                <w:szCs w:val="26"/>
                <w:lang w:eastAsia="zh-CN" w:bidi="ar"/>
              </w:rPr>
              <w:t>15Year</w:t>
            </w:r>
          </w:p>
        </w:tc>
      </w:tr>
    </w:tbl>
    <w:p w14:paraId="6024C143" w14:textId="77777777" w:rsidR="00240D45" w:rsidRDefault="00240D45">
      <w:pPr>
        <w:ind w:firstLine="720"/>
        <w:rPr>
          <w:rFonts w:ascii="TH SarabunPSK" w:hAnsi="TH SarabunPSK" w:cs="TH SarabunPSK"/>
          <w:sz w:val="28"/>
          <w:szCs w:val="36"/>
        </w:rPr>
      </w:pPr>
    </w:p>
    <w:p w14:paraId="7D170FA3" w14:textId="77777777" w:rsidR="00240D45" w:rsidRDefault="00F43DEE">
      <w:pPr>
        <w:spacing w:line="240" w:lineRule="auto"/>
        <w:rPr>
          <w:rFonts w:ascii="TH SarabunPSK" w:eastAsia="DengXian" w:hAnsi="TH SarabunPSK" w:cs="TH SarabunPSK"/>
          <w:b/>
          <w:bCs/>
          <w:sz w:val="32"/>
          <w:szCs w:val="32"/>
          <w:lang w:eastAsia="zh-CN"/>
        </w:rPr>
      </w:pPr>
      <w:r>
        <w:rPr>
          <w:rFonts w:ascii="TH SarabunPSK" w:eastAsia="DengXian" w:hAnsi="TH SarabunPSK" w:cs="TH SarabunPSK"/>
          <w:b/>
          <w:bCs/>
          <w:sz w:val="32"/>
          <w:szCs w:val="32"/>
          <w:lang w:eastAsia="zh-CN"/>
        </w:rPr>
        <w:t>Findings</w:t>
      </w:r>
    </w:p>
    <w:p w14:paraId="78BFDA6B" w14:textId="77777777" w:rsidR="00240D45" w:rsidRDefault="00F43DEE">
      <w:pPr>
        <w:spacing w:line="240" w:lineRule="auto"/>
        <w:rPr>
          <w:rFonts w:ascii="TH SarabunPSK" w:hAnsi="TH SarabunPSK" w:cs="TH SarabunPSK"/>
          <w:sz w:val="28"/>
          <w:szCs w:val="36"/>
        </w:rPr>
      </w:pPr>
      <w:r>
        <w:rPr>
          <w:rFonts w:ascii="TH SarabunPSK" w:hAnsi="TH SarabunPSK" w:cs="TH SarabunPSK"/>
          <w:sz w:val="28"/>
          <w:szCs w:val="36"/>
        </w:rPr>
        <w:lastRenderedPageBreak/>
        <w:t>Based on the 5M theory, the company has initially established an operational system adapted to the development of intelligent agricultural and livestock logistics, possessing a certain industry foundation and development advantages: clear division of labor</w:t>
      </w:r>
      <w:r>
        <w:rPr>
          <w:rFonts w:ascii="TH SarabunPSK" w:hAnsi="TH SarabunPSK" w:cs="TH SarabunPSK"/>
          <w:sz w:val="28"/>
          <w:szCs w:val="36"/>
        </w:rPr>
        <w:t xml:space="preserve"> and responsibilities; equipped with basic intelligent equipment and systems; sufficient reserves of core materials; relatively standardized core processes; a relatively sound management system; and a certain corporate culture atmosphere (Patton, 2015). Ho</w:t>
      </w:r>
      <w:r>
        <w:rPr>
          <w:rFonts w:ascii="TH SarabunPSK" w:hAnsi="TH SarabunPSK" w:cs="TH SarabunPSK"/>
          <w:sz w:val="28"/>
          <w:szCs w:val="36"/>
        </w:rPr>
        <w:t xml:space="preserve">wever, the company still faces several prominent challenges in its intelligent agricultural and livestock logistics operations: Personnel: Insufficient targeted training, weak skill matching, shortage of multi-skilled personnel, and an imperfect incentive </w:t>
      </w:r>
      <w:r>
        <w:rPr>
          <w:rFonts w:ascii="TH SarabunPSK" w:hAnsi="TH SarabunPSK" w:cs="TH SarabunPSK"/>
          <w:sz w:val="28"/>
          <w:szCs w:val="36"/>
        </w:rPr>
        <w:t>mechanism (Liu et al., 2020); Equipment and Technology: Frequent equipment failures, insufficient technical support, inadequate system upgrade training, and a need to improve stability (Kuang &amp; Kuang, 2019); Materials: Shortages of some materials, high sto</w:t>
      </w:r>
      <w:r>
        <w:rPr>
          <w:rFonts w:ascii="TH SarabunPSK" w:hAnsi="TH SarabunPSK" w:cs="TH SarabunPSK"/>
          <w:sz w:val="28"/>
          <w:szCs w:val="36"/>
        </w:rPr>
        <w:t>rage and transportation losses, unreasonable procurement plans, and insufficient management refinement (Chopra &amp; Meindl, 2022); Work Processes and Methods: Some processes are not standardized, connections between links are not smooth, data processing is no</w:t>
      </w:r>
      <w:r>
        <w:rPr>
          <w:rFonts w:ascii="TH SarabunPSK" w:hAnsi="TH SarabunPSK" w:cs="TH SarabunPSK"/>
          <w:sz w:val="28"/>
          <w:szCs w:val="36"/>
        </w:rPr>
        <w:t>t standardized, and optimization is lagging (Hammer &amp; Champy, 1993); Management Systems and Culture: Unfair and opaque performance evaluation mechanisms, a single incentive method, insufficient refinement of safety and service management, and a need to dee</w:t>
      </w:r>
      <w:r>
        <w:rPr>
          <w:rFonts w:ascii="TH SarabunPSK" w:hAnsi="TH SarabunPSK" w:cs="TH SarabunPSK"/>
          <w:sz w:val="28"/>
          <w:szCs w:val="36"/>
        </w:rPr>
        <w:t xml:space="preserve">pen cultural development (Schein, 2010). Based on their own experience, interviewees offered improvement suggestions covering five key elements, providing important evidence for the company to optimize operations and enhance competitiveness (Yin, 2018). </w:t>
      </w:r>
    </w:p>
    <w:p w14:paraId="732B44F6" w14:textId="77777777" w:rsidR="00240D45" w:rsidRDefault="00F43DEE">
      <w:pPr>
        <w:spacing w:line="240" w:lineRule="auto"/>
        <w:rPr>
          <w:rFonts w:ascii="TH SarabunPSK" w:hAnsi="TH SarabunPSK" w:cs="TH SarabunPSK"/>
          <w:sz w:val="28"/>
          <w:szCs w:val="36"/>
        </w:rPr>
      </w:pPr>
      <w:r>
        <w:rPr>
          <w:rFonts w:ascii="TH SarabunPSK" w:eastAsia="DengXian" w:hAnsi="TH SarabunPSK" w:cs="TH SarabunPSK"/>
          <w:b/>
          <w:bCs/>
          <w:sz w:val="32"/>
          <w:szCs w:val="32"/>
          <w:lang w:eastAsia="zh-CN"/>
        </w:rPr>
        <w:t>D</w:t>
      </w:r>
      <w:r>
        <w:rPr>
          <w:rFonts w:ascii="TH SarabunPSK" w:eastAsia="DengXian" w:hAnsi="TH SarabunPSK" w:cs="TH SarabunPSK"/>
          <w:b/>
          <w:bCs/>
          <w:sz w:val="32"/>
          <w:szCs w:val="32"/>
          <w:lang w:eastAsia="zh-CN"/>
        </w:rPr>
        <w:t>iscussion and conclusion</w:t>
      </w:r>
    </w:p>
    <w:tbl>
      <w:tblPr>
        <w:tblStyle w:val="a6"/>
        <w:tblW w:w="9576" w:type="dxa"/>
        <w:jc w:val="center"/>
        <w:tblLook w:val="04A0" w:firstRow="1" w:lastRow="0" w:firstColumn="1" w:lastColumn="0" w:noHBand="0" w:noVBand="1"/>
      </w:tblPr>
      <w:tblGrid>
        <w:gridCol w:w="1707"/>
        <w:gridCol w:w="2445"/>
        <w:gridCol w:w="5202"/>
        <w:gridCol w:w="222"/>
      </w:tblGrid>
      <w:tr w:rsidR="00240D45" w:rsidRPr="00E40D79" w14:paraId="145B0090" w14:textId="77777777" w:rsidTr="00E40D79">
        <w:trPr>
          <w:tblHeader/>
          <w:jc w:val="center"/>
        </w:trPr>
        <w:tc>
          <w:tcPr>
            <w:tcW w:w="1707" w:type="dxa"/>
            <w:tcBorders>
              <w:top w:val="single" w:sz="4" w:space="0" w:color="auto"/>
              <w:left w:val="nil"/>
              <w:bottom w:val="single" w:sz="4" w:space="0" w:color="auto"/>
              <w:right w:val="nil"/>
            </w:tcBorders>
          </w:tcPr>
          <w:p w14:paraId="5E018894" w14:textId="77777777" w:rsidR="00240D45" w:rsidRPr="00E40D79" w:rsidRDefault="00F43DEE" w:rsidP="00E40D79">
            <w:pPr>
              <w:spacing w:line="240" w:lineRule="auto"/>
              <w:jc w:val="center"/>
              <w:rPr>
                <w:rFonts w:ascii="TH SarabunPSK" w:hAnsi="TH SarabunPSK" w:cs="TH SarabunPSK"/>
                <w:b/>
                <w:bCs/>
                <w:sz w:val="28"/>
                <w:szCs w:val="36"/>
              </w:rPr>
            </w:pPr>
            <w:r w:rsidRPr="00E40D79">
              <w:rPr>
                <w:rFonts w:ascii="TH SarabunPSK" w:hAnsi="TH SarabunPSK" w:cs="TH SarabunPSK"/>
                <w:b/>
                <w:bCs/>
                <w:sz w:val="28"/>
                <w:szCs w:val="36"/>
              </w:rPr>
              <w:t>5M</w:t>
            </w:r>
          </w:p>
        </w:tc>
        <w:tc>
          <w:tcPr>
            <w:tcW w:w="2445" w:type="dxa"/>
            <w:tcBorders>
              <w:top w:val="single" w:sz="4" w:space="0" w:color="auto"/>
              <w:left w:val="nil"/>
              <w:bottom w:val="single" w:sz="4" w:space="0" w:color="auto"/>
              <w:right w:val="nil"/>
            </w:tcBorders>
          </w:tcPr>
          <w:p w14:paraId="7BE16F4D" w14:textId="77777777" w:rsidR="00240D45" w:rsidRPr="00E40D79" w:rsidRDefault="00F43DEE" w:rsidP="00E40D79">
            <w:pPr>
              <w:spacing w:line="240" w:lineRule="auto"/>
              <w:jc w:val="center"/>
              <w:rPr>
                <w:rFonts w:ascii="TH SarabunPSK" w:hAnsi="TH SarabunPSK" w:cs="TH SarabunPSK"/>
                <w:b/>
                <w:bCs/>
                <w:sz w:val="28"/>
                <w:szCs w:val="36"/>
              </w:rPr>
            </w:pPr>
            <w:r w:rsidRPr="00E40D79">
              <w:rPr>
                <w:rFonts w:ascii="TH SarabunPSK" w:hAnsi="TH SarabunPSK" w:cs="TH SarabunPSK" w:hint="eastAsia"/>
                <w:b/>
                <w:bCs/>
                <w:sz w:val="28"/>
                <w:szCs w:val="36"/>
              </w:rPr>
              <w:t>Core optimization direction</w:t>
            </w:r>
          </w:p>
        </w:tc>
        <w:tc>
          <w:tcPr>
            <w:tcW w:w="5202" w:type="dxa"/>
            <w:tcBorders>
              <w:top w:val="single" w:sz="4" w:space="0" w:color="auto"/>
              <w:left w:val="nil"/>
              <w:bottom w:val="single" w:sz="4" w:space="0" w:color="auto"/>
              <w:right w:val="nil"/>
            </w:tcBorders>
          </w:tcPr>
          <w:p w14:paraId="1277DF80" w14:textId="77777777" w:rsidR="00240D45" w:rsidRPr="00E40D79" w:rsidRDefault="00F43DEE" w:rsidP="00E40D79">
            <w:pPr>
              <w:spacing w:line="240" w:lineRule="auto"/>
              <w:jc w:val="center"/>
              <w:rPr>
                <w:rFonts w:ascii="TH SarabunPSK" w:hAnsi="TH SarabunPSK" w:cs="TH SarabunPSK"/>
                <w:b/>
                <w:bCs/>
                <w:sz w:val="28"/>
                <w:szCs w:val="36"/>
              </w:rPr>
            </w:pPr>
            <w:r w:rsidRPr="00E40D79">
              <w:rPr>
                <w:rFonts w:ascii="TH SarabunPSK" w:hAnsi="TH SarabunPSK" w:cs="TH SarabunPSK" w:hint="eastAsia"/>
                <w:b/>
                <w:bCs/>
                <w:sz w:val="28"/>
                <w:szCs w:val="36"/>
              </w:rPr>
              <w:t>Implementation path</w:t>
            </w:r>
          </w:p>
        </w:tc>
        <w:tc>
          <w:tcPr>
            <w:tcW w:w="222" w:type="dxa"/>
            <w:tcBorders>
              <w:top w:val="single" w:sz="4" w:space="0" w:color="auto"/>
              <w:left w:val="nil"/>
              <w:bottom w:val="single" w:sz="4" w:space="0" w:color="auto"/>
              <w:right w:val="nil"/>
            </w:tcBorders>
          </w:tcPr>
          <w:p w14:paraId="1BC5F52A" w14:textId="77777777" w:rsidR="00240D45" w:rsidRPr="00E40D79" w:rsidRDefault="00240D45" w:rsidP="00E40D79">
            <w:pPr>
              <w:snapToGrid w:val="0"/>
              <w:spacing w:line="240" w:lineRule="auto"/>
              <w:jc w:val="center"/>
              <w:rPr>
                <w:rFonts w:ascii="TH SarabunPSK" w:hAnsi="TH SarabunPSK" w:cs="TH SarabunPSK"/>
                <w:b/>
                <w:bCs/>
                <w:sz w:val="28"/>
                <w:szCs w:val="36"/>
              </w:rPr>
            </w:pPr>
          </w:p>
        </w:tc>
      </w:tr>
      <w:tr w:rsidR="00240D45" w14:paraId="4D7FFFBD" w14:textId="77777777">
        <w:trPr>
          <w:jc w:val="center"/>
        </w:trPr>
        <w:tc>
          <w:tcPr>
            <w:tcW w:w="1707" w:type="dxa"/>
            <w:tcBorders>
              <w:top w:val="single" w:sz="4" w:space="0" w:color="auto"/>
              <w:left w:val="nil"/>
              <w:bottom w:val="nil"/>
              <w:right w:val="nil"/>
            </w:tcBorders>
          </w:tcPr>
          <w:p w14:paraId="02313F8D" w14:textId="77777777" w:rsidR="00240D45" w:rsidRDefault="00F43DEE">
            <w:pPr>
              <w:spacing w:line="240" w:lineRule="auto"/>
              <w:rPr>
                <w:rFonts w:ascii="TH SarabunPSK" w:hAnsi="TH SarabunPSK" w:cs="TH SarabunPSK"/>
                <w:sz w:val="28"/>
                <w:szCs w:val="36"/>
              </w:rPr>
            </w:pPr>
            <w:r>
              <w:rPr>
                <w:rFonts w:ascii="TH SarabunPSK" w:hAnsi="TH SarabunPSK" w:cs="TH SarabunPSK"/>
                <w:sz w:val="28"/>
                <w:szCs w:val="36"/>
              </w:rPr>
              <w:t>Man</w:t>
            </w:r>
          </w:p>
        </w:tc>
        <w:tc>
          <w:tcPr>
            <w:tcW w:w="2445" w:type="dxa"/>
            <w:tcBorders>
              <w:top w:val="single" w:sz="4" w:space="0" w:color="auto"/>
              <w:left w:val="nil"/>
              <w:bottom w:val="nil"/>
              <w:right w:val="nil"/>
            </w:tcBorders>
          </w:tcPr>
          <w:p w14:paraId="365FB048" w14:textId="77777777" w:rsidR="00240D45" w:rsidRDefault="00F43DEE">
            <w:pPr>
              <w:spacing w:line="240" w:lineRule="auto"/>
              <w:rPr>
                <w:rFonts w:ascii="TH SarabunPSK" w:hAnsi="TH SarabunPSK" w:cs="TH SarabunPSK"/>
                <w:sz w:val="28"/>
                <w:szCs w:val="36"/>
              </w:rPr>
            </w:pPr>
            <w:r>
              <w:rPr>
                <w:rFonts w:ascii="TH SarabunPSK" w:hAnsi="TH SarabunPSK" w:cs="TH SarabunPSK" w:hint="eastAsia"/>
                <w:sz w:val="28"/>
                <w:szCs w:val="36"/>
              </w:rPr>
              <w:t>Building a "three-dimensional skills matrix" to enhance technology adaptability</w:t>
            </w:r>
          </w:p>
        </w:tc>
        <w:tc>
          <w:tcPr>
            <w:tcW w:w="5202" w:type="dxa"/>
            <w:tcBorders>
              <w:top w:val="single" w:sz="4" w:space="0" w:color="auto"/>
              <w:left w:val="nil"/>
              <w:bottom w:val="nil"/>
              <w:right w:val="nil"/>
            </w:tcBorders>
          </w:tcPr>
          <w:p w14:paraId="0FFA8C82" w14:textId="77777777" w:rsidR="00240D45" w:rsidRDefault="00F43DEE">
            <w:pPr>
              <w:spacing w:line="240" w:lineRule="auto"/>
              <w:rPr>
                <w:rFonts w:ascii="TH SarabunPSK" w:hAnsi="TH SarabunPSK" w:cs="TH SarabunPSK"/>
                <w:sz w:val="28"/>
                <w:szCs w:val="36"/>
              </w:rPr>
            </w:pPr>
            <w:r>
              <w:rPr>
                <w:rFonts w:ascii="TH SarabunPSK" w:hAnsi="TH SarabunPSK" w:cs="TH SarabunPSK" w:hint="eastAsia"/>
                <w:sz w:val="28"/>
                <w:szCs w:val="36"/>
              </w:rPr>
              <w:t>1. Dual-track training: Basic technical courses + scenario-based practical courses.</w:t>
            </w:r>
          </w:p>
          <w:p w14:paraId="19ED133F" w14:textId="77777777" w:rsidR="00240D45" w:rsidRDefault="00F43DEE">
            <w:pPr>
              <w:spacing w:line="240" w:lineRule="auto"/>
              <w:rPr>
                <w:rFonts w:ascii="TH SarabunPSK" w:hAnsi="TH SarabunPSK" w:cs="TH SarabunPSK"/>
                <w:sz w:val="28"/>
                <w:szCs w:val="36"/>
              </w:rPr>
            </w:pPr>
            <w:r>
              <w:rPr>
                <w:rFonts w:ascii="TH SarabunPSK" w:hAnsi="TH SarabunPSK" w:cs="TH SarabunPSK" w:hint="eastAsia"/>
                <w:sz w:val="28"/>
                <w:szCs w:val="36"/>
              </w:rPr>
              <w:t xml:space="preserve">2. Mentorship system: Senior </w:t>
            </w:r>
            <w:proofErr w:type="gramStart"/>
            <w:r>
              <w:rPr>
                <w:rFonts w:ascii="TH SarabunPSK" w:hAnsi="TH SarabunPSK" w:cs="TH SarabunPSK" w:hint="eastAsia"/>
                <w:sz w:val="28"/>
                <w:szCs w:val="36"/>
              </w:rPr>
              <w:t>employees</w:t>
            </w:r>
            <w:proofErr w:type="gramEnd"/>
            <w:r>
              <w:rPr>
                <w:rFonts w:ascii="TH SarabunPSK" w:hAnsi="TH SarabunPSK" w:cs="TH SarabunPSK" w:hint="eastAsia"/>
                <w:sz w:val="28"/>
                <w:szCs w:val="36"/>
              </w:rPr>
              <w:t xml:space="preserve"> mentor new employees, passing on technical skills and experience.</w:t>
            </w:r>
          </w:p>
        </w:tc>
        <w:tc>
          <w:tcPr>
            <w:tcW w:w="222" w:type="dxa"/>
            <w:tcBorders>
              <w:top w:val="single" w:sz="4" w:space="0" w:color="auto"/>
              <w:left w:val="nil"/>
              <w:bottom w:val="nil"/>
              <w:right w:val="nil"/>
            </w:tcBorders>
          </w:tcPr>
          <w:p w14:paraId="37081E52" w14:textId="77777777" w:rsidR="00240D45" w:rsidRDefault="00240D45">
            <w:pPr>
              <w:snapToGrid w:val="0"/>
              <w:spacing w:line="240" w:lineRule="auto"/>
              <w:rPr>
                <w:rFonts w:ascii="TH SarabunPSK" w:hAnsi="TH SarabunPSK" w:cs="TH SarabunPSK"/>
                <w:sz w:val="28"/>
                <w:szCs w:val="36"/>
              </w:rPr>
            </w:pPr>
          </w:p>
        </w:tc>
      </w:tr>
      <w:tr w:rsidR="00240D45" w14:paraId="1B18B495" w14:textId="77777777">
        <w:trPr>
          <w:jc w:val="center"/>
        </w:trPr>
        <w:tc>
          <w:tcPr>
            <w:tcW w:w="1707" w:type="dxa"/>
            <w:tcBorders>
              <w:top w:val="nil"/>
              <w:left w:val="nil"/>
              <w:bottom w:val="nil"/>
              <w:right w:val="nil"/>
            </w:tcBorders>
          </w:tcPr>
          <w:p w14:paraId="4282C83B" w14:textId="77777777" w:rsidR="00240D45" w:rsidRDefault="00F43DEE">
            <w:pPr>
              <w:spacing w:line="240" w:lineRule="auto"/>
              <w:rPr>
                <w:rFonts w:ascii="TH SarabunPSK" w:hAnsi="TH SarabunPSK" w:cs="TH SarabunPSK"/>
                <w:sz w:val="28"/>
                <w:szCs w:val="36"/>
              </w:rPr>
            </w:pPr>
            <w:r>
              <w:rPr>
                <w:rFonts w:ascii="TH SarabunPSK" w:hAnsi="TH SarabunPSK" w:cs="TH SarabunPSK"/>
                <w:sz w:val="28"/>
                <w:szCs w:val="36"/>
              </w:rPr>
              <w:t>Machine</w:t>
            </w:r>
          </w:p>
        </w:tc>
        <w:tc>
          <w:tcPr>
            <w:tcW w:w="2445" w:type="dxa"/>
            <w:tcBorders>
              <w:top w:val="nil"/>
              <w:left w:val="nil"/>
              <w:bottom w:val="nil"/>
              <w:right w:val="nil"/>
            </w:tcBorders>
          </w:tcPr>
          <w:p w14:paraId="2E485FB8" w14:textId="77777777" w:rsidR="00240D45" w:rsidRDefault="00F43DEE">
            <w:pPr>
              <w:spacing w:line="240" w:lineRule="auto"/>
              <w:rPr>
                <w:rFonts w:ascii="TH SarabunPSK" w:hAnsi="TH SarabunPSK" w:cs="TH SarabunPSK"/>
                <w:sz w:val="28"/>
                <w:szCs w:val="36"/>
              </w:rPr>
            </w:pPr>
            <w:r>
              <w:rPr>
                <w:rFonts w:ascii="TH SarabunPSK" w:hAnsi="TH SarabunPSK" w:cs="TH SarabunPSK" w:hint="eastAsia"/>
                <w:sz w:val="28"/>
                <w:szCs w:val="36"/>
              </w:rPr>
              <w:t>Build a "scenario-based technology matching system" to balance advanced technology with practicality.</w:t>
            </w:r>
          </w:p>
        </w:tc>
        <w:tc>
          <w:tcPr>
            <w:tcW w:w="5202" w:type="dxa"/>
            <w:tcBorders>
              <w:top w:val="nil"/>
              <w:left w:val="nil"/>
              <w:bottom w:val="nil"/>
              <w:right w:val="nil"/>
            </w:tcBorders>
          </w:tcPr>
          <w:p w14:paraId="298CD8FB" w14:textId="77777777" w:rsidR="00240D45" w:rsidRDefault="00F43DEE">
            <w:pPr>
              <w:spacing w:line="240" w:lineRule="auto"/>
              <w:rPr>
                <w:rFonts w:ascii="TH SarabunPSK" w:hAnsi="TH SarabunPSK" w:cs="TH SarabunPSK"/>
                <w:sz w:val="28"/>
                <w:szCs w:val="36"/>
              </w:rPr>
            </w:pPr>
            <w:r>
              <w:rPr>
                <w:rFonts w:ascii="TH SarabunPSK" w:hAnsi="TH SarabunPSK" w:cs="TH SarabunPSK" w:hint="eastAsia"/>
                <w:sz w:val="28"/>
                <w:szCs w:val="36"/>
              </w:rPr>
              <w:t xml:space="preserve">1. Phased Upgrade: Prioritize </w:t>
            </w:r>
            <w:r>
              <w:rPr>
                <w:rFonts w:ascii="TH SarabunPSK" w:hAnsi="TH SarabunPSK" w:cs="TH SarabunPSK" w:hint="eastAsia"/>
                <w:sz w:val="28"/>
                <w:szCs w:val="36"/>
              </w:rPr>
              <w:t>replacing high-failure-rate equipment before implementing AI-based predictive maintenance.</w:t>
            </w:r>
          </w:p>
          <w:p w14:paraId="1B6CE56F" w14:textId="77777777" w:rsidR="00240D45" w:rsidRDefault="00F43DEE">
            <w:pPr>
              <w:spacing w:line="240" w:lineRule="auto"/>
              <w:rPr>
                <w:rFonts w:ascii="TH SarabunPSK" w:hAnsi="TH SarabunPSK" w:cs="TH SarabunPSK"/>
                <w:sz w:val="28"/>
                <w:szCs w:val="36"/>
              </w:rPr>
            </w:pPr>
            <w:r>
              <w:rPr>
                <w:rFonts w:ascii="TH SarabunPSK" w:hAnsi="TH SarabunPSK" w:cs="TH SarabunPSK" w:hint="eastAsia"/>
                <w:sz w:val="28"/>
                <w:szCs w:val="36"/>
              </w:rPr>
              <w:t>2. Equipment-Scenario Binding Testing: Conduct two weeks of testing in typical scenarios before deploying new equipment, collecting optimization suggestions.</w:t>
            </w:r>
          </w:p>
        </w:tc>
        <w:tc>
          <w:tcPr>
            <w:tcW w:w="222" w:type="dxa"/>
            <w:tcBorders>
              <w:top w:val="nil"/>
              <w:left w:val="nil"/>
              <w:bottom w:val="nil"/>
              <w:right w:val="nil"/>
            </w:tcBorders>
          </w:tcPr>
          <w:p w14:paraId="3BAA9B68" w14:textId="77777777" w:rsidR="00240D45" w:rsidRDefault="00240D45">
            <w:pPr>
              <w:snapToGrid w:val="0"/>
              <w:spacing w:line="240" w:lineRule="auto"/>
              <w:rPr>
                <w:rFonts w:ascii="TH SarabunPSK" w:hAnsi="TH SarabunPSK" w:cs="TH SarabunPSK"/>
                <w:sz w:val="28"/>
                <w:szCs w:val="36"/>
              </w:rPr>
            </w:pPr>
          </w:p>
        </w:tc>
      </w:tr>
      <w:tr w:rsidR="00240D45" w14:paraId="186A14DC" w14:textId="77777777">
        <w:trPr>
          <w:jc w:val="center"/>
        </w:trPr>
        <w:tc>
          <w:tcPr>
            <w:tcW w:w="1707" w:type="dxa"/>
            <w:tcBorders>
              <w:top w:val="nil"/>
              <w:left w:val="nil"/>
              <w:bottom w:val="nil"/>
              <w:right w:val="nil"/>
            </w:tcBorders>
          </w:tcPr>
          <w:p w14:paraId="1DD47CC4" w14:textId="77777777" w:rsidR="00240D45" w:rsidRDefault="00F43DEE">
            <w:pPr>
              <w:spacing w:line="240" w:lineRule="auto"/>
              <w:rPr>
                <w:rFonts w:ascii="TH SarabunPSK" w:hAnsi="TH SarabunPSK" w:cs="TH SarabunPSK"/>
                <w:sz w:val="28"/>
                <w:szCs w:val="36"/>
              </w:rPr>
            </w:pPr>
            <w:r>
              <w:rPr>
                <w:rFonts w:ascii="TH SarabunPSK" w:hAnsi="TH SarabunPSK" w:cs="TH SarabunPSK"/>
                <w:sz w:val="28"/>
                <w:szCs w:val="36"/>
              </w:rPr>
              <w:lastRenderedPageBreak/>
              <w:t>Mater</w:t>
            </w:r>
            <w:r>
              <w:rPr>
                <w:rFonts w:ascii="TH SarabunPSK" w:hAnsi="TH SarabunPSK" w:cs="TH SarabunPSK"/>
                <w:sz w:val="28"/>
                <w:szCs w:val="36"/>
              </w:rPr>
              <w:t>ial</w:t>
            </w:r>
          </w:p>
        </w:tc>
        <w:tc>
          <w:tcPr>
            <w:tcW w:w="2445" w:type="dxa"/>
            <w:tcBorders>
              <w:top w:val="nil"/>
              <w:left w:val="nil"/>
              <w:bottom w:val="nil"/>
              <w:right w:val="nil"/>
            </w:tcBorders>
          </w:tcPr>
          <w:p w14:paraId="7BC32D5D" w14:textId="77777777" w:rsidR="00240D45" w:rsidRDefault="00F43DEE">
            <w:pPr>
              <w:spacing w:line="240" w:lineRule="auto"/>
              <w:rPr>
                <w:rFonts w:ascii="TH SarabunPSK" w:hAnsi="TH SarabunPSK" w:cs="TH SarabunPSK"/>
                <w:sz w:val="28"/>
                <w:szCs w:val="36"/>
              </w:rPr>
            </w:pPr>
            <w:r>
              <w:rPr>
                <w:rFonts w:ascii="TH SarabunPSK" w:hAnsi="TH SarabunPSK" w:cs="TH SarabunPSK" w:hint="eastAsia"/>
                <w:sz w:val="28"/>
                <w:szCs w:val="36"/>
              </w:rPr>
              <w:t>Establish an "intelligent traceability + loss early warning" system</w:t>
            </w:r>
          </w:p>
        </w:tc>
        <w:tc>
          <w:tcPr>
            <w:tcW w:w="5202" w:type="dxa"/>
            <w:tcBorders>
              <w:top w:val="nil"/>
              <w:left w:val="nil"/>
              <w:bottom w:val="nil"/>
              <w:right w:val="nil"/>
            </w:tcBorders>
          </w:tcPr>
          <w:p w14:paraId="09B0318A" w14:textId="77777777" w:rsidR="00240D45" w:rsidRDefault="00F43DEE">
            <w:pPr>
              <w:spacing w:line="240" w:lineRule="auto"/>
              <w:rPr>
                <w:rFonts w:ascii="TH SarabunPSK" w:hAnsi="TH SarabunPSK" w:cs="TH SarabunPSK"/>
                <w:sz w:val="28"/>
                <w:szCs w:val="36"/>
              </w:rPr>
            </w:pPr>
            <w:r>
              <w:rPr>
                <w:rFonts w:ascii="TH SarabunPSK" w:hAnsi="TH SarabunPSK" w:cs="TH SarabunPSK" w:hint="eastAsia"/>
                <w:sz w:val="28"/>
                <w:szCs w:val="36"/>
              </w:rPr>
              <w:t>1. Material classification management: Classified by "vulnerability level" and matched with different monitoring intensities.</w:t>
            </w:r>
          </w:p>
          <w:p w14:paraId="47692C36" w14:textId="77777777" w:rsidR="00240D45" w:rsidRDefault="00F43DEE">
            <w:pPr>
              <w:spacing w:line="240" w:lineRule="auto"/>
              <w:rPr>
                <w:rFonts w:ascii="TH SarabunPSK" w:hAnsi="TH SarabunPSK" w:cs="TH SarabunPSK"/>
                <w:sz w:val="28"/>
                <w:szCs w:val="36"/>
              </w:rPr>
            </w:pPr>
            <w:r>
              <w:rPr>
                <w:rFonts w:ascii="TH SarabunPSK" w:hAnsi="TH SarabunPSK" w:cs="TH SarabunPSK" w:hint="eastAsia"/>
                <w:sz w:val="28"/>
                <w:szCs w:val="36"/>
              </w:rPr>
              <w:t>2. Loss early warning mechanism: Automatically triggers dr</w:t>
            </w:r>
            <w:r>
              <w:rPr>
                <w:rFonts w:ascii="TH SarabunPSK" w:hAnsi="TH SarabunPSK" w:cs="TH SarabunPSK" w:hint="eastAsia"/>
                <w:sz w:val="28"/>
                <w:szCs w:val="36"/>
              </w:rPr>
              <w:t>iver-side early warning and dispatch intervention when abnormalities are detected.</w:t>
            </w:r>
          </w:p>
        </w:tc>
        <w:tc>
          <w:tcPr>
            <w:tcW w:w="222" w:type="dxa"/>
            <w:tcBorders>
              <w:top w:val="nil"/>
              <w:left w:val="nil"/>
              <w:bottom w:val="nil"/>
              <w:right w:val="nil"/>
            </w:tcBorders>
          </w:tcPr>
          <w:p w14:paraId="28D1EC7C" w14:textId="77777777" w:rsidR="00240D45" w:rsidRDefault="00240D45">
            <w:pPr>
              <w:snapToGrid w:val="0"/>
              <w:spacing w:line="240" w:lineRule="auto"/>
              <w:rPr>
                <w:rFonts w:ascii="TH SarabunPSK" w:hAnsi="TH SarabunPSK" w:cs="TH SarabunPSK"/>
                <w:sz w:val="28"/>
                <w:szCs w:val="36"/>
              </w:rPr>
            </w:pPr>
          </w:p>
        </w:tc>
      </w:tr>
      <w:tr w:rsidR="00240D45" w14:paraId="2326DAE0" w14:textId="77777777" w:rsidTr="00C22062">
        <w:trPr>
          <w:jc w:val="center"/>
        </w:trPr>
        <w:tc>
          <w:tcPr>
            <w:tcW w:w="1707" w:type="dxa"/>
            <w:tcBorders>
              <w:top w:val="nil"/>
              <w:left w:val="nil"/>
              <w:bottom w:val="nil"/>
              <w:right w:val="nil"/>
            </w:tcBorders>
          </w:tcPr>
          <w:p w14:paraId="38AEFE29" w14:textId="77777777" w:rsidR="00240D45" w:rsidRDefault="00F43DEE">
            <w:pPr>
              <w:spacing w:line="240" w:lineRule="auto"/>
              <w:rPr>
                <w:rFonts w:ascii="TH SarabunPSK" w:hAnsi="TH SarabunPSK" w:cs="TH SarabunPSK"/>
                <w:sz w:val="28"/>
                <w:szCs w:val="36"/>
              </w:rPr>
            </w:pPr>
            <w:r>
              <w:rPr>
                <w:rFonts w:ascii="TH SarabunPSK" w:hAnsi="TH SarabunPSK" w:cs="TH SarabunPSK"/>
                <w:sz w:val="28"/>
                <w:szCs w:val="36"/>
              </w:rPr>
              <w:t>Method</w:t>
            </w:r>
          </w:p>
        </w:tc>
        <w:tc>
          <w:tcPr>
            <w:tcW w:w="2445" w:type="dxa"/>
            <w:tcBorders>
              <w:top w:val="nil"/>
              <w:left w:val="nil"/>
              <w:bottom w:val="nil"/>
              <w:right w:val="nil"/>
            </w:tcBorders>
          </w:tcPr>
          <w:p w14:paraId="2C593440" w14:textId="77777777" w:rsidR="00240D45" w:rsidRDefault="00F43DEE">
            <w:pPr>
              <w:spacing w:line="240" w:lineRule="auto"/>
              <w:rPr>
                <w:rFonts w:ascii="TH SarabunPSK" w:hAnsi="TH SarabunPSK" w:cs="TH SarabunPSK"/>
                <w:sz w:val="28"/>
                <w:szCs w:val="36"/>
              </w:rPr>
            </w:pPr>
            <w:r>
              <w:rPr>
                <w:rFonts w:ascii="TH SarabunPSK" w:hAnsi="TH SarabunPSK" w:cs="TH SarabunPSK" w:hint="eastAsia"/>
                <w:sz w:val="28"/>
                <w:szCs w:val="36"/>
              </w:rPr>
              <w:t>Optimize the "human-machine collaboration process" while retaining flexibility for adjustment.</w:t>
            </w:r>
          </w:p>
        </w:tc>
        <w:tc>
          <w:tcPr>
            <w:tcW w:w="5202" w:type="dxa"/>
            <w:tcBorders>
              <w:top w:val="nil"/>
              <w:left w:val="nil"/>
              <w:bottom w:val="nil"/>
              <w:right w:val="nil"/>
            </w:tcBorders>
          </w:tcPr>
          <w:p w14:paraId="75364E6B" w14:textId="77777777" w:rsidR="00240D45" w:rsidRDefault="00F43DEE">
            <w:pPr>
              <w:spacing w:line="240" w:lineRule="auto"/>
              <w:rPr>
                <w:rFonts w:ascii="TH SarabunPSK" w:hAnsi="TH SarabunPSK" w:cs="TH SarabunPSK"/>
                <w:sz w:val="28"/>
                <w:szCs w:val="36"/>
              </w:rPr>
            </w:pPr>
            <w:r>
              <w:rPr>
                <w:rFonts w:ascii="TH SarabunPSK" w:hAnsi="TH SarabunPSK" w:cs="TH SarabunPSK" w:hint="eastAsia"/>
                <w:sz w:val="28"/>
                <w:szCs w:val="36"/>
              </w:rPr>
              <w:t>1. Digital Process Mapping: Transforming disinfection, transportation</w:t>
            </w:r>
            <w:r>
              <w:rPr>
                <w:rFonts w:ascii="TH SarabunPSK" w:hAnsi="TH SarabunPSK" w:cs="TH SarabunPSK" w:hint="eastAsia"/>
                <w:sz w:val="28"/>
                <w:szCs w:val="36"/>
              </w:rPr>
              <w:t>, and other processes into quantifiable digital nodes.</w:t>
            </w:r>
          </w:p>
          <w:p w14:paraId="3F6B508A" w14:textId="77777777" w:rsidR="00240D45" w:rsidRDefault="00F43DEE">
            <w:pPr>
              <w:spacing w:line="240" w:lineRule="auto"/>
              <w:rPr>
                <w:rFonts w:ascii="TH SarabunPSK" w:hAnsi="TH SarabunPSK" w:cs="TH SarabunPSK"/>
                <w:sz w:val="28"/>
                <w:szCs w:val="36"/>
              </w:rPr>
            </w:pPr>
            <w:r>
              <w:rPr>
                <w:rFonts w:ascii="TH SarabunPSK" w:hAnsi="TH SarabunPSK" w:cs="TH SarabunPSK" w:hint="eastAsia"/>
                <w:sz w:val="28"/>
                <w:szCs w:val="36"/>
              </w:rPr>
              <w:t>2. Dynamic Iteration: Optimizing intelligent algorithms quarterly based on employee feedback to achieve mutual learning between the system and people.</w:t>
            </w:r>
          </w:p>
        </w:tc>
        <w:tc>
          <w:tcPr>
            <w:tcW w:w="222" w:type="dxa"/>
            <w:tcBorders>
              <w:top w:val="nil"/>
              <w:left w:val="nil"/>
              <w:bottom w:val="nil"/>
              <w:right w:val="nil"/>
            </w:tcBorders>
          </w:tcPr>
          <w:p w14:paraId="12FD86BE" w14:textId="77777777" w:rsidR="00240D45" w:rsidRDefault="00240D45">
            <w:pPr>
              <w:snapToGrid w:val="0"/>
              <w:spacing w:line="240" w:lineRule="auto"/>
              <w:rPr>
                <w:rFonts w:ascii="TH SarabunPSK" w:hAnsi="TH SarabunPSK" w:cs="TH SarabunPSK"/>
                <w:sz w:val="28"/>
                <w:szCs w:val="36"/>
              </w:rPr>
            </w:pPr>
          </w:p>
        </w:tc>
      </w:tr>
      <w:tr w:rsidR="00240D45" w14:paraId="180E1F85" w14:textId="77777777" w:rsidTr="00C22062">
        <w:trPr>
          <w:jc w:val="center"/>
        </w:trPr>
        <w:tc>
          <w:tcPr>
            <w:tcW w:w="1707" w:type="dxa"/>
            <w:tcBorders>
              <w:top w:val="nil"/>
              <w:left w:val="nil"/>
              <w:bottom w:val="single" w:sz="4" w:space="0" w:color="auto"/>
              <w:right w:val="nil"/>
            </w:tcBorders>
          </w:tcPr>
          <w:p w14:paraId="24A79187" w14:textId="77777777" w:rsidR="00240D45" w:rsidRDefault="00F43DEE">
            <w:pPr>
              <w:spacing w:line="240" w:lineRule="auto"/>
              <w:rPr>
                <w:rFonts w:ascii="TH SarabunPSK" w:hAnsi="TH SarabunPSK" w:cs="TH SarabunPSK"/>
                <w:sz w:val="28"/>
                <w:szCs w:val="36"/>
              </w:rPr>
            </w:pPr>
            <w:r>
              <w:rPr>
                <w:rFonts w:ascii="TH SarabunPSK" w:hAnsi="TH SarabunPSK" w:cs="TH SarabunPSK"/>
                <w:sz w:val="28"/>
                <w:szCs w:val="36"/>
              </w:rPr>
              <w:t>Management</w:t>
            </w:r>
          </w:p>
        </w:tc>
        <w:tc>
          <w:tcPr>
            <w:tcW w:w="2445" w:type="dxa"/>
            <w:tcBorders>
              <w:top w:val="nil"/>
              <w:left w:val="nil"/>
              <w:bottom w:val="single" w:sz="4" w:space="0" w:color="auto"/>
              <w:right w:val="nil"/>
            </w:tcBorders>
          </w:tcPr>
          <w:p w14:paraId="4B86ACD4" w14:textId="77777777" w:rsidR="00240D45" w:rsidRDefault="00F43DEE">
            <w:pPr>
              <w:spacing w:line="240" w:lineRule="auto"/>
              <w:rPr>
                <w:rFonts w:ascii="TH SarabunPSK" w:hAnsi="TH SarabunPSK" w:cs="TH SarabunPSK"/>
                <w:sz w:val="28"/>
                <w:szCs w:val="36"/>
              </w:rPr>
            </w:pPr>
            <w:r>
              <w:rPr>
                <w:rFonts w:ascii="TH SarabunPSK" w:hAnsi="TH SarabunPSK" w:cs="TH SarabunPSK" w:hint="eastAsia"/>
                <w:sz w:val="28"/>
                <w:szCs w:val="36"/>
              </w:rPr>
              <w:t xml:space="preserve">Establish a </w:t>
            </w:r>
            <w:r>
              <w:rPr>
                <w:rFonts w:ascii="TH SarabunPSK" w:hAnsi="TH SarabunPSK" w:cs="TH SarabunPSK" w:hint="eastAsia"/>
                <w:sz w:val="28"/>
                <w:szCs w:val="36"/>
              </w:rPr>
              <w:t>"Technology-Business Integration Assessment System"</w:t>
            </w:r>
          </w:p>
        </w:tc>
        <w:tc>
          <w:tcPr>
            <w:tcW w:w="5202" w:type="dxa"/>
            <w:tcBorders>
              <w:top w:val="nil"/>
              <w:left w:val="nil"/>
              <w:bottom w:val="single" w:sz="4" w:space="0" w:color="auto"/>
              <w:right w:val="nil"/>
            </w:tcBorders>
          </w:tcPr>
          <w:p w14:paraId="08A1111E" w14:textId="77777777" w:rsidR="00240D45" w:rsidRDefault="00F43DEE">
            <w:pPr>
              <w:spacing w:line="240" w:lineRule="auto"/>
              <w:rPr>
                <w:rFonts w:ascii="TH SarabunPSK" w:hAnsi="TH SarabunPSK" w:cs="TH SarabunPSK"/>
                <w:sz w:val="28"/>
                <w:szCs w:val="36"/>
              </w:rPr>
            </w:pPr>
            <w:r>
              <w:rPr>
                <w:rFonts w:ascii="TH SarabunPSK" w:hAnsi="TH SarabunPSK" w:cs="TH SarabunPSK" w:hint="eastAsia"/>
                <w:sz w:val="28"/>
                <w:szCs w:val="36"/>
              </w:rPr>
              <w:t>1. Dual-dimensional incentives: Technology application award + Scenario contribution award.</w:t>
            </w:r>
          </w:p>
          <w:p w14:paraId="261A660B" w14:textId="77777777" w:rsidR="00240D45" w:rsidRDefault="00F43DEE">
            <w:pPr>
              <w:spacing w:line="240" w:lineRule="auto"/>
              <w:rPr>
                <w:rFonts w:ascii="TH SarabunPSK" w:hAnsi="TH SarabunPSK" w:cs="TH SarabunPSK"/>
                <w:sz w:val="28"/>
                <w:szCs w:val="36"/>
              </w:rPr>
            </w:pPr>
            <w:r>
              <w:rPr>
                <w:rFonts w:ascii="TH SarabunPSK" w:hAnsi="TH SarabunPSK" w:cs="TH SarabunPSK" w:hint="eastAsia"/>
                <w:sz w:val="28"/>
                <w:szCs w:val="36"/>
              </w:rPr>
              <w:t>2. Cross-departmental collaboration: Monthly coordination meetings between the Technology Department and the Ope</w:t>
            </w:r>
            <w:r>
              <w:rPr>
                <w:rFonts w:ascii="TH SarabunPSK" w:hAnsi="TH SarabunPSK" w:cs="TH SarabunPSK" w:hint="eastAsia"/>
                <w:sz w:val="28"/>
                <w:szCs w:val="36"/>
              </w:rPr>
              <w:t>rations Department.</w:t>
            </w:r>
          </w:p>
        </w:tc>
        <w:tc>
          <w:tcPr>
            <w:tcW w:w="222" w:type="dxa"/>
            <w:tcBorders>
              <w:top w:val="nil"/>
              <w:left w:val="nil"/>
              <w:bottom w:val="single" w:sz="4" w:space="0" w:color="auto"/>
              <w:right w:val="nil"/>
            </w:tcBorders>
          </w:tcPr>
          <w:p w14:paraId="5DC98C09" w14:textId="77777777" w:rsidR="00240D45" w:rsidRDefault="00240D45">
            <w:pPr>
              <w:snapToGrid w:val="0"/>
              <w:spacing w:line="240" w:lineRule="auto"/>
              <w:rPr>
                <w:rFonts w:ascii="TH SarabunPSK" w:hAnsi="TH SarabunPSK" w:cs="TH SarabunPSK"/>
                <w:sz w:val="28"/>
                <w:szCs w:val="36"/>
              </w:rPr>
            </w:pPr>
          </w:p>
        </w:tc>
      </w:tr>
    </w:tbl>
    <w:p w14:paraId="70DBFA85" w14:textId="77777777" w:rsidR="00240D45" w:rsidRDefault="00F43DEE">
      <w:pPr>
        <w:spacing w:line="240" w:lineRule="auto"/>
        <w:ind w:firstLineChars="400" w:firstLine="1120"/>
        <w:rPr>
          <w:rFonts w:ascii="TH SarabunPSK" w:hAnsi="TH SarabunPSK" w:cs="TH SarabunPSK"/>
          <w:sz w:val="28"/>
          <w:szCs w:val="36"/>
        </w:rPr>
      </w:pPr>
      <w:r>
        <w:rPr>
          <w:rFonts w:ascii="TH SarabunPSK" w:hAnsi="TH SarabunPSK" w:cs="TH SarabunPSK"/>
          <w:sz w:val="28"/>
          <w:szCs w:val="36"/>
        </w:rPr>
        <w:t>This study draws the following core conclusions: 1. Talent shortage is a key bottleneck restricting the development of smart logistics (Arlbjørn &amp; Halldórsson, 2002). There is a severe shortage of multi-skilled logistics personnel, es</w:t>
      </w:r>
      <w:r>
        <w:rPr>
          <w:rFonts w:ascii="TH SarabunPSK" w:hAnsi="TH SarabunPSK" w:cs="TH SarabunPSK"/>
          <w:sz w:val="28"/>
          <w:szCs w:val="36"/>
        </w:rPr>
        <w:t xml:space="preserve">pecially "three-dimensional skilled" personnel who possess both technical capabilities and knowledge of the agricultural and livestock industries (Liu et al., 2020). The company's existing training system is incomplete, and career advancement channels are </w:t>
      </w:r>
      <w:r>
        <w:rPr>
          <w:rFonts w:ascii="TH SarabunPSK" w:hAnsi="TH SarabunPSK" w:cs="TH SarabunPSK"/>
          <w:sz w:val="28"/>
          <w:szCs w:val="36"/>
        </w:rPr>
        <w:t xml:space="preserve">unclear, resulting in low employee acceptance of new technologies and low utilization of intelligent equipment (Liu et al., 2020). 2. Financial Pressure Limits the Progress of Intelligent Upgrades (Kuang &amp; Kuang, 2019). Intelligent transformation requires </w:t>
      </w:r>
      <w:r>
        <w:rPr>
          <w:rFonts w:ascii="TH SarabunPSK" w:hAnsi="TH SarabunPSK" w:cs="TH SarabunPSK"/>
          <w:sz w:val="28"/>
          <w:szCs w:val="36"/>
        </w:rPr>
        <w:t xml:space="preserve">substantial capital investment, including equipment procurement, system development, and maintenance (Kuang &amp; Kuang, 2019). As a small and medium-sized enterprise, </w:t>
      </w:r>
      <w:proofErr w:type="spellStart"/>
      <w:r>
        <w:rPr>
          <w:rFonts w:ascii="TH SarabunPSK" w:hAnsi="TH SarabunPSK" w:cs="TH SarabunPSK"/>
          <w:sz w:val="28"/>
          <w:szCs w:val="36"/>
        </w:rPr>
        <w:t>Jian'an</w:t>
      </w:r>
      <w:proofErr w:type="spellEnd"/>
      <w:r>
        <w:rPr>
          <w:rFonts w:ascii="TH SarabunPSK" w:hAnsi="TH SarabunPSK" w:cs="TH SarabunPSK"/>
          <w:sz w:val="28"/>
          <w:szCs w:val="36"/>
        </w:rPr>
        <w:t xml:space="preserve"> Logistics faces the dual pressures of tight cash flow and limited external financing</w:t>
      </w:r>
      <w:r>
        <w:rPr>
          <w:rFonts w:ascii="TH SarabunPSK" w:hAnsi="TH SarabunPSK" w:cs="TH SarabunPSK"/>
          <w:sz w:val="28"/>
          <w:szCs w:val="36"/>
        </w:rPr>
        <w:t xml:space="preserve"> channels, resulting in slow progress on some projects (Kuang &amp; Kuang, 2019). 3. Lack of Collaboration Mechanisms Constrains Overall Supply Chain Efficiency (Wang, 2020). The company's existing logistics infrastructure is aging and incompatible with intell</w:t>
      </w:r>
      <w:r>
        <w:rPr>
          <w:rFonts w:ascii="TH SarabunPSK" w:hAnsi="TH SarabunPSK" w:cs="TH SarabunPSK"/>
          <w:sz w:val="28"/>
          <w:szCs w:val="36"/>
        </w:rPr>
        <w:t xml:space="preserve">igent systems (Wang, 2020). As </w:t>
      </w:r>
      <w:r>
        <w:rPr>
          <w:rFonts w:ascii="TH SarabunPSK" w:hAnsi="TH SarabunPSK" w:cs="TH SarabunPSK"/>
          <w:sz w:val="28"/>
          <w:szCs w:val="36"/>
        </w:rPr>
        <w:lastRenderedPageBreak/>
        <w:t>"mobile media," transport vehicles pose significant risks during disease transmission, highlighting the insufficient coordination between biosafety management and equipment upgrades (Wang, 2020).</w:t>
      </w:r>
    </w:p>
    <w:p w14:paraId="4226ABEA" w14:textId="77777777" w:rsidR="00240D45" w:rsidRDefault="00F43DEE">
      <w:pPr>
        <w:spacing w:line="240" w:lineRule="auto"/>
        <w:rPr>
          <w:rFonts w:ascii="TH SarabunPSK" w:eastAsia="DengXian" w:hAnsi="TH SarabunPSK" w:cs="TH SarabunPSK"/>
          <w:b/>
          <w:bCs/>
          <w:sz w:val="32"/>
          <w:szCs w:val="32"/>
          <w:lang w:eastAsia="zh-CN"/>
        </w:rPr>
      </w:pPr>
      <w:r>
        <w:rPr>
          <w:rFonts w:ascii="TH SarabunPSK" w:eastAsia="DengXian" w:hAnsi="TH SarabunPSK" w:cs="TH SarabunPSK"/>
          <w:b/>
          <w:bCs/>
          <w:sz w:val="32"/>
          <w:szCs w:val="32"/>
          <w:lang w:eastAsia="zh-CN"/>
        </w:rPr>
        <w:t>Recommendation</w:t>
      </w:r>
    </w:p>
    <w:p w14:paraId="609E038D" w14:textId="77777777" w:rsidR="00240D45" w:rsidRDefault="00F43DEE">
      <w:pPr>
        <w:spacing w:line="240" w:lineRule="auto"/>
        <w:ind w:firstLine="720"/>
        <w:rPr>
          <w:rFonts w:ascii="TH SarabunPSK" w:hAnsi="TH SarabunPSK" w:cs="TH SarabunPSK"/>
          <w:sz w:val="28"/>
          <w:szCs w:val="36"/>
        </w:rPr>
      </w:pPr>
      <w:r>
        <w:rPr>
          <w:rFonts w:ascii="TH SarabunPSK" w:hAnsi="TH SarabunPSK" w:cs="TH SarabunPSK"/>
          <w:sz w:val="28"/>
          <w:szCs w:val="36"/>
        </w:rPr>
        <w:t xml:space="preserve">Key Recommendation is that </w:t>
      </w:r>
      <w:proofErr w:type="spellStart"/>
      <w:r>
        <w:rPr>
          <w:rFonts w:ascii="TH SarabunPSK" w:hAnsi="TH SarabunPSK" w:cs="TH SarabunPSK" w:hint="eastAsia"/>
          <w:sz w:val="28"/>
          <w:szCs w:val="36"/>
          <w:lang w:eastAsia="zh-CN"/>
        </w:rPr>
        <w:t>Jianan</w:t>
      </w:r>
      <w:proofErr w:type="spellEnd"/>
      <w:r>
        <w:rPr>
          <w:rFonts w:ascii="TH SarabunPSK" w:hAnsi="TH SarabunPSK" w:cs="TH SarabunPSK" w:hint="eastAsia"/>
          <w:sz w:val="28"/>
          <w:szCs w:val="36"/>
          <w:lang w:eastAsia="zh-CN"/>
        </w:rPr>
        <w:t xml:space="preserve"> </w:t>
      </w:r>
      <w:r>
        <w:rPr>
          <w:rFonts w:ascii="TH SarabunPSK" w:hAnsi="TH SarabunPSK" w:cs="TH SarabunPSK"/>
          <w:sz w:val="28"/>
          <w:szCs w:val="36"/>
        </w:rPr>
        <w:t>Logistics should adopt a two-pronged approach of "cooperation" and "local training" to build a "three-dimensional skills matrix" (traditional operations, intelligent technology and industry knowledge) adapted to the develo</w:t>
      </w:r>
      <w:r>
        <w:rPr>
          <w:rFonts w:ascii="TH SarabunPSK" w:hAnsi="TH SarabunPSK" w:cs="TH SarabunPSK"/>
          <w:sz w:val="28"/>
          <w:szCs w:val="36"/>
        </w:rPr>
        <w:t xml:space="preserve">pment of smart agricultural and livestock logistics. Attracting Financing to Promote Intelligent Upgrades: Core Recommendation: </w:t>
      </w:r>
      <w:proofErr w:type="spellStart"/>
      <w:r>
        <w:rPr>
          <w:rFonts w:ascii="TH SarabunPSK" w:hAnsi="TH SarabunPSK" w:cs="TH SarabunPSK"/>
          <w:sz w:val="28"/>
          <w:szCs w:val="36"/>
        </w:rPr>
        <w:t>Jian'an</w:t>
      </w:r>
      <w:proofErr w:type="spellEnd"/>
      <w:r>
        <w:rPr>
          <w:rFonts w:ascii="TH SarabunPSK" w:hAnsi="TH SarabunPSK" w:cs="TH SarabunPSK"/>
          <w:sz w:val="28"/>
          <w:szCs w:val="36"/>
        </w:rPr>
        <w:t xml:space="preserve"> Logistics should alleviate its financial pressure through diversified financing channels (equity, debt, and technology c</w:t>
      </w:r>
      <w:r>
        <w:rPr>
          <w:rFonts w:ascii="TH SarabunPSK" w:hAnsi="TH SarabunPSK" w:cs="TH SarabunPSK"/>
          <w:sz w:val="28"/>
          <w:szCs w:val="36"/>
        </w:rPr>
        <w:t xml:space="preserve">ooperation) to support the upgrade of intelligent equipment and systems. Collaborative Construction of a Complete Agricultural and Livestock Supply Chain: Core Recommendation: </w:t>
      </w:r>
      <w:proofErr w:type="spellStart"/>
      <w:r>
        <w:rPr>
          <w:rFonts w:ascii="TH SarabunPSK" w:hAnsi="TH SarabunPSK" w:cs="TH SarabunPSK"/>
          <w:sz w:val="28"/>
          <w:szCs w:val="36"/>
        </w:rPr>
        <w:t>Jian'an</w:t>
      </w:r>
      <w:proofErr w:type="spellEnd"/>
      <w:r>
        <w:rPr>
          <w:rFonts w:ascii="TH SarabunPSK" w:hAnsi="TH SarabunPSK" w:cs="TH SarabunPSK"/>
          <w:sz w:val="28"/>
          <w:szCs w:val="36"/>
        </w:rPr>
        <w:t xml:space="preserve"> Logistics should promote collaboration between upstream and downstream o</w:t>
      </w:r>
      <w:r>
        <w:rPr>
          <w:rFonts w:ascii="TH SarabunPSK" w:hAnsi="TH SarabunPSK" w:cs="TH SarabunPSK"/>
          <w:sz w:val="28"/>
          <w:szCs w:val="36"/>
        </w:rPr>
        <w:t>f the supply chain, especially strengthening the practices of "biosafety control" and "green logistics" in the transportation.</w:t>
      </w:r>
    </w:p>
    <w:p w14:paraId="28FB265E" w14:textId="77777777" w:rsidR="00240D45" w:rsidRDefault="00F43DEE">
      <w:pPr>
        <w:spacing w:line="240" w:lineRule="auto"/>
        <w:rPr>
          <w:rFonts w:ascii="TH SarabunPSK" w:hAnsi="TH SarabunPSK" w:cs="TH SarabunPSK"/>
          <w:b/>
          <w:bCs/>
          <w:sz w:val="32"/>
          <w:szCs w:val="32"/>
        </w:rPr>
      </w:pPr>
      <w:r>
        <w:rPr>
          <w:rFonts w:ascii="TH SarabunPSK" w:hAnsi="TH SarabunPSK" w:cs="TH SarabunPSK"/>
          <w:b/>
          <w:bCs/>
          <w:sz w:val="32"/>
          <w:szCs w:val="32"/>
        </w:rPr>
        <w:t>References</w:t>
      </w:r>
    </w:p>
    <w:p w14:paraId="45FBBE70"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Arlbjørn, J., &amp; Halldórsson, Á. (2002). Supply chain collaboration: Capability development through inter</w:t>
      </w:r>
      <w:r>
        <w:rPr>
          <w:rFonts w:ascii="Cambria Math" w:eastAsia="DengXian" w:hAnsi="Cambria Math" w:cs="Cambria Math"/>
          <w:sz w:val="28"/>
          <w:lang w:eastAsia="zh-CN"/>
        </w:rPr>
        <w:t>‐</w:t>
      </w:r>
      <w:proofErr w:type="spellStart"/>
      <w:r>
        <w:rPr>
          <w:rFonts w:ascii="TH SarabunPSK" w:eastAsia="DengXian" w:hAnsi="TH SarabunPSK" w:cs="TH SarabunPSK"/>
          <w:sz w:val="28"/>
          <w:lang w:eastAsia="zh-CN"/>
        </w:rPr>
        <w:t>rganizational</w:t>
      </w:r>
      <w:proofErr w:type="spellEnd"/>
      <w:r>
        <w:rPr>
          <w:rFonts w:ascii="TH SarabunPSK" w:eastAsia="DengXian" w:hAnsi="TH SarabunPSK" w:cs="TH SarabunPSK"/>
          <w:sz w:val="28"/>
          <w:lang w:eastAsia="zh-CN"/>
        </w:rPr>
        <w:t xml:space="preserve"> learning. </w:t>
      </w:r>
      <w:r>
        <w:rPr>
          <w:rFonts w:ascii="TH SarabunPSK" w:eastAsia="DengXian" w:hAnsi="TH SarabunPSK" w:cs="TH SarabunPSK"/>
          <w:i/>
          <w:iCs/>
          <w:sz w:val="28"/>
          <w:lang w:eastAsia="zh-CN"/>
        </w:rPr>
        <w:t>International Journal of Physical Distribution &amp; Logistics Management, 32</w:t>
      </w:r>
      <w:r>
        <w:rPr>
          <w:rFonts w:ascii="TH SarabunPSK" w:eastAsia="DengXian" w:hAnsi="TH SarabunPSK" w:cs="TH SarabunPSK"/>
          <w:sz w:val="28"/>
          <w:lang w:eastAsia="zh-CN"/>
        </w:rPr>
        <w:t>(5/6), 443–461.</w:t>
      </w:r>
    </w:p>
    <w:p w14:paraId="65C5A3CE"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Braun, V., &amp; Clarke, V. (2006). Using thematic analysis in psychology. </w:t>
      </w:r>
      <w:r>
        <w:rPr>
          <w:rFonts w:ascii="TH SarabunPSK" w:eastAsia="DengXian" w:hAnsi="TH SarabunPSK" w:cs="TH SarabunPSK"/>
          <w:i/>
          <w:iCs/>
          <w:sz w:val="28"/>
          <w:lang w:eastAsia="zh-CN"/>
        </w:rPr>
        <w:t>Qualitative Research in Psychology, 3</w:t>
      </w:r>
      <w:r>
        <w:rPr>
          <w:rFonts w:ascii="TH SarabunPSK" w:eastAsia="DengXian" w:hAnsi="TH SarabunPSK" w:cs="TH SarabunPSK"/>
          <w:sz w:val="28"/>
          <w:lang w:eastAsia="zh-CN"/>
        </w:rPr>
        <w:t xml:space="preserve">(2), 77–101. </w:t>
      </w:r>
    </w:p>
    <w:p w14:paraId="6A29FCDC"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Bryman, A. (2016). </w:t>
      </w:r>
      <w:r>
        <w:rPr>
          <w:rFonts w:ascii="TH SarabunPSK" w:eastAsia="DengXian" w:hAnsi="TH SarabunPSK" w:cs="TH SarabunPSK"/>
          <w:i/>
          <w:iCs/>
          <w:sz w:val="28"/>
          <w:lang w:eastAsia="zh-CN"/>
        </w:rPr>
        <w:t>Social research</w:t>
      </w:r>
      <w:r>
        <w:rPr>
          <w:rFonts w:ascii="TH SarabunPSK" w:eastAsia="DengXian" w:hAnsi="TH SarabunPSK" w:cs="TH SarabunPSK"/>
          <w:i/>
          <w:iCs/>
          <w:sz w:val="28"/>
          <w:lang w:eastAsia="zh-CN"/>
        </w:rPr>
        <w:t xml:space="preserve"> methods</w:t>
      </w:r>
      <w:r>
        <w:rPr>
          <w:rFonts w:ascii="TH SarabunPSK" w:eastAsia="DengXian" w:hAnsi="TH SarabunPSK" w:cs="TH SarabunPSK"/>
          <w:sz w:val="28"/>
          <w:lang w:eastAsia="zh-CN"/>
        </w:rPr>
        <w:t xml:space="preserve"> (5th ed.). Oxford University Press.</w:t>
      </w:r>
    </w:p>
    <w:p w14:paraId="67D67AC2"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Chen, X., [et al.]. (2020). [Title of the article]. [Journal name, volume(issue), page range]. number]</w:t>
      </w:r>
    </w:p>
    <w:p w14:paraId="2A304177"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Christopher, M. (2022). </w:t>
      </w:r>
      <w:r>
        <w:rPr>
          <w:rFonts w:ascii="TH SarabunPSK" w:eastAsia="DengXian" w:hAnsi="TH SarabunPSK" w:cs="TH SarabunPSK"/>
          <w:i/>
          <w:iCs/>
          <w:sz w:val="28"/>
          <w:lang w:eastAsia="zh-CN"/>
        </w:rPr>
        <w:t>Logistics &amp; supply chain management</w:t>
      </w:r>
      <w:r>
        <w:rPr>
          <w:rFonts w:ascii="TH SarabunPSK" w:eastAsia="DengXian" w:hAnsi="TH SarabunPSK" w:cs="TH SarabunPSK"/>
          <w:sz w:val="28"/>
          <w:lang w:eastAsia="zh-CN"/>
        </w:rPr>
        <w:t xml:space="preserve"> (5th ed.). Pearson Education.</w:t>
      </w:r>
    </w:p>
    <w:p w14:paraId="184C35AB"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Chopra, S., &amp; Mein</w:t>
      </w:r>
      <w:r>
        <w:rPr>
          <w:rFonts w:ascii="TH SarabunPSK" w:eastAsia="DengXian" w:hAnsi="TH SarabunPSK" w:cs="TH SarabunPSK"/>
          <w:sz w:val="28"/>
          <w:lang w:eastAsia="zh-CN"/>
        </w:rPr>
        <w:t xml:space="preserve">dl, P. (2022). </w:t>
      </w:r>
      <w:r>
        <w:rPr>
          <w:rFonts w:ascii="TH SarabunPSK" w:eastAsia="DengXian" w:hAnsi="TH SarabunPSK" w:cs="TH SarabunPSK"/>
          <w:i/>
          <w:iCs/>
          <w:sz w:val="28"/>
          <w:lang w:eastAsia="zh-CN"/>
        </w:rPr>
        <w:t>Supply chain management: Strategy, planning, and operation</w:t>
      </w:r>
      <w:r>
        <w:rPr>
          <w:rFonts w:ascii="TH SarabunPSK" w:eastAsia="DengXian" w:hAnsi="TH SarabunPSK" w:cs="TH SarabunPSK"/>
          <w:sz w:val="28"/>
          <w:lang w:eastAsia="zh-CN"/>
        </w:rPr>
        <w:t xml:space="preserve"> (7th ed.). Pearson.</w:t>
      </w:r>
    </w:p>
    <w:p w14:paraId="3EB3A6E1"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China Animal Husbandry Association. (2024). </w:t>
      </w:r>
      <w:r>
        <w:rPr>
          <w:rFonts w:ascii="TH SarabunPSK" w:eastAsia="DengXian" w:hAnsi="TH SarabunPSK" w:cs="TH SarabunPSK"/>
          <w:i/>
          <w:iCs/>
          <w:sz w:val="28"/>
          <w:lang w:eastAsia="zh-CN"/>
        </w:rPr>
        <w:t>[Title of the report or publication]</w:t>
      </w:r>
      <w:r>
        <w:rPr>
          <w:rFonts w:ascii="TH SarabunPSK" w:eastAsia="DengXian" w:hAnsi="TH SarabunPSK" w:cs="TH SarabunPSK"/>
          <w:sz w:val="28"/>
          <w:lang w:eastAsia="zh-CN"/>
        </w:rPr>
        <w:t>. Author.</w:t>
      </w:r>
    </w:p>
    <w:p w14:paraId="0D15E3B4"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Creswell, J. W., &amp; Poth, C. N. (2018). </w:t>
      </w:r>
      <w:r>
        <w:rPr>
          <w:rFonts w:ascii="TH SarabunPSK" w:eastAsia="DengXian" w:hAnsi="TH SarabunPSK" w:cs="TH SarabunPSK"/>
          <w:i/>
          <w:iCs/>
          <w:sz w:val="28"/>
          <w:lang w:eastAsia="zh-CN"/>
        </w:rPr>
        <w:t>Qualitative inquiry and research design: Choosing among five approaches</w:t>
      </w:r>
      <w:r>
        <w:rPr>
          <w:rFonts w:ascii="TH SarabunPSK" w:eastAsia="DengXian" w:hAnsi="TH SarabunPSK" w:cs="TH SarabunPSK"/>
          <w:sz w:val="28"/>
          <w:lang w:eastAsia="zh-CN"/>
        </w:rPr>
        <w:t xml:space="preserve"> (4th ed.). SAGE Publications.</w:t>
      </w:r>
    </w:p>
    <w:p w14:paraId="1BCD1B54"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Cui, [et al.]. (2020). [Title of the article]. </w:t>
      </w:r>
      <w:r>
        <w:rPr>
          <w:rFonts w:ascii="TH SarabunPSK" w:eastAsia="DengXian" w:hAnsi="TH SarabunPSK" w:cs="TH SarabunPSK"/>
          <w:i/>
          <w:iCs/>
          <w:sz w:val="28"/>
          <w:lang w:eastAsia="zh-CN"/>
        </w:rPr>
        <w:t>[Journal name, volume(issue), page range]</w:t>
      </w:r>
      <w:r>
        <w:rPr>
          <w:rFonts w:ascii="TH SarabunPSK" w:eastAsia="DengXian" w:hAnsi="TH SarabunPSK" w:cs="TH SarabunPSK"/>
          <w:sz w:val="28"/>
          <w:lang w:eastAsia="zh-CN"/>
        </w:rPr>
        <w:t xml:space="preserve">. </w:t>
      </w:r>
    </w:p>
    <w:p w14:paraId="269E1C11"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lastRenderedPageBreak/>
        <w:t xml:space="preserve">Deloitte. (2023). </w:t>
      </w:r>
      <w:r>
        <w:rPr>
          <w:rFonts w:ascii="TH SarabunPSK" w:eastAsia="DengXian" w:hAnsi="TH SarabunPSK" w:cs="TH SarabunPSK"/>
          <w:i/>
          <w:iCs/>
          <w:sz w:val="28"/>
          <w:lang w:eastAsia="zh-CN"/>
        </w:rPr>
        <w:t>[Title</w:t>
      </w:r>
      <w:r>
        <w:rPr>
          <w:rFonts w:ascii="TH SarabunPSK" w:eastAsia="DengXian" w:hAnsi="TH SarabunPSK" w:cs="TH SarabunPSK"/>
          <w:i/>
          <w:iCs/>
          <w:sz w:val="28"/>
          <w:lang w:eastAsia="zh-CN"/>
        </w:rPr>
        <w:t xml:space="preserve"> of the report: e.g., Talent Trends in Logistics Industry 2023]</w:t>
      </w:r>
      <w:r>
        <w:rPr>
          <w:rFonts w:ascii="TH SarabunPSK" w:eastAsia="DengXian" w:hAnsi="TH SarabunPSK" w:cs="TH SarabunPSK"/>
          <w:sz w:val="28"/>
          <w:lang w:eastAsia="zh-CN"/>
        </w:rPr>
        <w:t>. Deloitte Global Services Limited.</w:t>
      </w:r>
    </w:p>
    <w:p w14:paraId="1AA774A5"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Dimitra, [et al.]. (2022). [Title of the article]. </w:t>
      </w:r>
      <w:r>
        <w:rPr>
          <w:rFonts w:ascii="TH SarabunPSK" w:eastAsia="DengXian" w:hAnsi="TH SarabunPSK" w:cs="TH SarabunPSK"/>
          <w:i/>
          <w:iCs/>
          <w:sz w:val="28"/>
          <w:lang w:eastAsia="zh-CN"/>
        </w:rPr>
        <w:t>[Journal name, volume(issue), page range]</w:t>
      </w:r>
      <w:r>
        <w:rPr>
          <w:rFonts w:ascii="TH SarabunPSK" w:eastAsia="DengXian" w:hAnsi="TH SarabunPSK" w:cs="TH SarabunPSK"/>
          <w:sz w:val="28"/>
          <w:lang w:eastAsia="zh-CN"/>
        </w:rPr>
        <w:t xml:space="preserve">. </w:t>
      </w:r>
    </w:p>
    <w:p w14:paraId="2532A7D3"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FAO. (2022). </w:t>
      </w:r>
      <w:r>
        <w:rPr>
          <w:rFonts w:ascii="TH SarabunPSK" w:eastAsia="DengXian" w:hAnsi="TH SarabunPSK" w:cs="TH SarabunPSK"/>
          <w:i/>
          <w:iCs/>
          <w:sz w:val="28"/>
          <w:lang w:eastAsia="zh-CN"/>
        </w:rPr>
        <w:t>[Title of the report: e.g., Agricultural Logistic</w:t>
      </w:r>
      <w:r>
        <w:rPr>
          <w:rFonts w:ascii="TH SarabunPSK" w:eastAsia="DengXian" w:hAnsi="TH SarabunPSK" w:cs="TH SarabunPSK"/>
          <w:i/>
          <w:iCs/>
          <w:sz w:val="28"/>
          <w:lang w:eastAsia="zh-CN"/>
        </w:rPr>
        <w:t>s Digitalization and Rural Development]</w:t>
      </w:r>
      <w:r>
        <w:rPr>
          <w:rFonts w:ascii="TH SarabunPSK" w:eastAsia="DengXian" w:hAnsi="TH SarabunPSK" w:cs="TH SarabunPSK"/>
          <w:sz w:val="28"/>
          <w:lang w:eastAsia="zh-CN"/>
        </w:rPr>
        <w:t>. Food and Agriculture Organization of the United Nations.</w:t>
      </w:r>
    </w:p>
    <w:p w14:paraId="235D00E0"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Fusch, P. I., &amp; Ness, L. R. (2015). Are we there yet? Data saturation in qualitative research. </w:t>
      </w:r>
      <w:r>
        <w:rPr>
          <w:rFonts w:ascii="TH SarabunPSK" w:eastAsia="DengXian" w:hAnsi="TH SarabunPSK" w:cs="TH SarabunPSK"/>
          <w:i/>
          <w:iCs/>
          <w:sz w:val="28"/>
          <w:lang w:eastAsia="zh-CN"/>
        </w:rPr>
        <w:t>The Qualitative Report, 20</w:t>
      </w:r>
      <w:r>
        <w:rPr>
          <w:rFonts w:ascii="TH SarabunPSK" w:eastAsia="DengXian" w:hAnsi="TH SarabunPSK" w:cs="TH SarabunPSK"/>
          <w:sz w:val="28"/>
          <w:lang w:eastAsia="zh-CN"/>
        </w:rPr>
        <w:t>(9), 1408–1416.</w:t>
      </w:r>
    </w:p>
    <w:p w14:paraId="41F76632"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Gibbs, G. (2018). </w:t>
      </w:r>
      <w:proofErr w:type="spellStart"/>
      <w:r>
        <w:rPr>
          <w:rFonts w:ascii="TH SarabunPSK" w:eastAsia="DengXian" w:hAnsi="TH SarabunPSK" w:cs="TH SarabunPSK"/>
          <w:i/>
          <w:iCs/>
          <w:sz w:val="28"/>
          <w:lang w:eastAsia="zh-CN"/>
        </w:rPr>
        <w:t>Ana</w:t>
      </w:r>
      <w:r>
        <w:rPr>
          <w:rFonts w:ascii="TH SarabunPSK" w:eastAsia="DengXian" w:hAnsi="TH SarabunPSK" w:cs="TH SarabunPSK"/>
          <w:i/>
          <w:iCs/>
          <w:sz w:val="28"/>
          <w:lang w:eastAsia="zh-CN"/>
        </w:rPr>
        <w:t>lysing</w:t>
      </w:r>
      <w:proofErr w:type="spellEnd"/>
      <w:r>
        <w:rPr>
          <w:rFonts w:ascii="TH SarabunPSK" w:eastAsia="DengXian" w:hAnsi="TH SarabunPSK" w:cs="TH SarabunPSK"/>
          <w:i/>
          <w:iCs/>
          <w:sz w:val="28"/>
          <w:lang w:eastAsia="zh-CN"/>
        </w:rPr>
        <w:t xml:space="preserve"> qualitative data</w:t>
      </w:r>
      <w:r>
        <w:rPr>
          <w:rFonts w:ascii="TH SarabunPSK" w:eastAsia="DengXian" w:hAnsi="TH SarabunPSK" w:cs="TH SarabunPSK"/>
          <w:sz w:val="28"/>
          <w:lang w:eastAsia="zh-CN"/>
        </w:rPr>
        <w:t xml:space="preserve"> (4th ed.). SAGE Publications.</w:t>
      </w:r>
    </w:p>
    <w:p w14:paraId="4B185751"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Guest, G., Bunce, A., &amp; Johnson, L. (2006). Sampling in qualitative research. </w:t>
      </w:r>
      <w:r>
        <w:rPr>
          <w:rFonts w:ascii="TH SarabunPSK" w:eastAsia="DengXian" w:hAnsi="TH SarabunPSK" w:cs="TH SarabunPSK"/>
          <w:i/>
          <w:iCs/>
          <w:sz w:val="28"/>
          <w:lang w:eastAsia="zh-CN"/>
        </w:rPr>
        <w:t>Qualitative Research, 6</w:t>
      </w:r>
      <w:r>
        <w:rPr>
          <w:rFonts w:ascii="TH SarabunPSK" w:eastAsia="DengXian" w:hAnsi="TH SarabunPSK" w:cs="TH SarabunPSK"/>
          <w:sz w:val="28"/>
          <w:lang w:eastAsia="zh-CN"/>
        </w:rPr>
        <w:t xml:space="preserve">(2), 77–83. </w:t>
      </w:r>
    </w:p>
    <w:p w14:paraId="7FDA9F61"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Hammer, M., &amp; Champy, J. (1993). </w:t>
      </w:r>
      <w:r>
        <w:rPr>
          <w:rFonts w:ascii="TH SarabunPSK" w:eastAsia="DengXian" w:hAnsi="TH SarabunPSK" w:cs="TH SarabunPSK"/>
          <w:i/>
          <w:iCs/>
          <w:sz w:val="28"/>
          <w:lang w:eastAsia="zh-CN"/>
        </w:rPr>
        <w:t>Reengineering the corporation: A manifesto for business</w:t>
      </w:r>
      <w:r>
        <w:rPr>
          <w:rFonts w:ascii="TH SarabunPSK" w:eastAsia="DengXian" w:hAnsi="TH SarabunPSK" w:cs="TH SarabunPSK"/>
          <w:i/>
          <w:iCs/>
          <w:sz w:val="28"/>
          <w:lang w:eastAsia="zh-CN"/>
        </w:rPr>
        <w:t xml:space="preserve"> revolution</w:t>
      </w:r>
      <w:r>
        <w:rPr>
          <w:rFonts w:ascii="TH SarabunPSK" w:eastAsia="DengXian" w:hAnsi="TH SarabunPSK" w:cs="TH SarabunPSK"/>
          <w:sz w:val="28"/>
          <w:lang w:eastAsia="zh-CN"/>
        </w:rPr>
        <w:t xml:space="preserve">. </w:t>
      </w:r>
      <w:proofErr w:type="spellStart"/>
      <w:r>
        <w:rPr>
          <w:rFonts w:ascii="TH SarabunPSK" w:eastAsia="DengXian" w:hAnsi="TH SarabunPSK" w:cs="TH SarabunPSK"/>
          <w:sz w:val="28"/>
          <w:lang w:eastAsia="zh-CN"/>
        </w:rPr>
        <w:t>HarperBusiness</w:t>
      </w:r>
      <w:proofErr w:type="spellEnd"/>
      <w:r>
        <w:rPr>
          <w:rFonts w:ascii="TH SarabunPSK" w:eastAsia="DengXian" w:hAnsi="TH SarabunPSK" w:cs="TH SarabunPSK"/>
          <w:sz w:val="28"/>
          <w:lang w:eastAsia="zh-CN"/>
        </w:rPr>
        <w:t>.</w:t>
      </w:r>
    </w:p>
    <w:p w14:paraId="01214E18"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Kuang, M., &amp; Kuang, D. (2019). [Title of the article: e.g., Challenges of Intelligent Equipment Maintenance in Agricultural Logistics]. </w:t>
      </w:r>
    </w:p>
    <w:p w14:paraId="75BD99F3" w14:textId="77777777" w:rsidR="00240D45" w:rsidRDefault="00F43DEE">
      <w:pPr>
        <w:spacing w:line="240" w:lineRule="auto"/>
        <w:rPr>
          <w:rFonts w:ascii="TH SarabunPSK" w:eastAsia="DengXian" w:hAnsi="TH SarabunPSK" w:cs="TH SarabunPSK"/>
          <w:sz w:val="28"/>
          <w:lang w:eastAsia="zh-CN"/>
        </w:rPr>
      </w:pPr>
      <w:proofErr w:type="spellStart"/>
      <w:r>
        <w:rPr>
          <w:rFonts w:ascii="TH SarabunPSK" w:eastAsia="DengXian" w:hAnsi="TH SarabunPSK" w:cs="TH SarabunPSK"/>
          <w:sz w:val="28"/>
          <w:lang w:eastAsia="zh-CN"/>
        </w:rPr>
        <w:t>Kshetri</w:t>
      </w:r>
      <w:proofErr w:type="spellEnd"/>
      <w:r>
        <w:rPr>
          <w:rFonts w:ascii="TH SarabunPSK" w:eastAsia="DengXian" w:hAnsi="TH SarabunPSK" w:cs="TH SarabunPSK"/>
          <w:sz w:val="28"/>
          <w:lang w:eastAsia="zh-CN"/>
        </w:rPr>
        <w:t xml:space="preserve">, N. (2022). Blockchain technology in supply chain management: A literature review </w:t>
      </w:r>
      <w:r>
        <w:rPr>
          <w:rFonts w:ascii="TH SarabunPSK" w:eastAsia="DengXian" w:hAnsi="TH SarabunPSK" w:cs="TH SarabunPSK"/>
          <w:sz w:val="28"/>
          <w:lang w:eastAsia="zh-CN"/>
        </w:rPr>
        <w:t xml:space="preserve">and clinical trials. </w:t>
      </w:r>
      <w:r>
        <w:rPr>
          <w:rFonts w:ascii="TH SarabunPSK" w:eastAsia="DengXian" w:hAnsi="TH SarabunPSK" w:cs="TH SarabunPSK"/>
          <w:i/>
          <w:iCs/>
          <w:sz w:val="28"/>
          <w:lang w:eastAsia="zh-CN"/>
        </w:rPr>
        <w:t>International Journal of Information Management, 62</w:t>
      </w:r>
      <w:r>
        <w:rPr>
          <w:rFonts w:ascii="TH SarabunPSK" w:eastAsia="DengXian" w:hAnsi="TH SarabunPSK" w:cs="TH SarabunPSK"/>
          <w:sz w:val="28"/>
          <w:lang w:eastAsia="zh-CN"/>
        </w:rPr>
        <w:t xml:space="preserve">, 102322. </w:t>
      </w:r>
    </w:p>
    <w:p w14:paraId="05C7F811"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Kvale, S., &amp; Brinkmann, S. (2009). </w:t>
      </w:r>
      <w:proofErr w:type="spellStart"/>
      <w:r>
        <w:rPr>
          <w:rFonts w:ascii="TH SarabunPSK" w:eastAsia="DengXian" w:hAnsi="TH SarabunPSK" w:cs="TH SarabunPSK"/>
          <w:i/>
          <w:iCs/>
          <w:sz w:val="28"/>
          <w:lang w:eastAsia="zh-CN"/>
        </w:rPr>
        <w:t>InterViews</w:t>
      </w:r>
      <w:proofErr w:type="spellEnd"/>
      <w:r>
        <w:rPr>
          <w:rFonts w:ascii="TH SarabunPSK" w:eastAsia="DengXian" w:hAnsi="TH SarabunPSK" w:cs="TH SarabunPSK"/>
          <w:i/>
          <w:iCs/>
          <w:sz w:val="28"/>
          <w:lang w:eastAsia="zh-CN"/>
        </w:rPr>
        <w:t>: Learning the craft of qualitative research interviewing</w:t>
      </w:r>
      <w:r>
        <w:rPr>
          <w:rFonts w:ascii="TH SarabunPSK" w:eastAsia="DengXian" w:hAnsi="TH SarabunPSK" w:cs="TH SarabunPSK"/>
          <w:sz w:val="28"/>
          <w:lang w:eastAsia="zh-CN"/>
        </w:rPr>
        <w:t xml:space="preserve"> (2nd ed.). SAGE Publications.</w:t>
      </w:r>
    </w:p>
    <w:p w14:paraId="63845BB2"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Lee, [et al.]. (2021). [Title of the art</w:t>
      </w:r>
      <w:r>
        <w:rPr>
          <w:rFonts w:ascii="TH SarabunPSK" w:eastAsia="DengXian" w:hAnsi="TH SarabunPSK" w:cs="TH SarabunPSK"/>
          <w:sz w:val="28"/>
          <w:lang w:eastAsia="zh-CN"/>
        </w:rPr>
        <w:t xml:space="preserve">icle]. </w:t>
      </w:r>
      <w:r>
        <w:rPr>
          <w:rFonts w:ascii="TH SarabunPSK" w:eastAsia="DengXian" w:hAnsi="TH SarabunPSK" w:cs="TH SarabunPSK"/>
          <w:i/>
          <w:iCs/>
          <w:sz w:val="28"/>
          <w:lang w:eastAsia="zh-CN"/>
        </w:rPr>
        <w:t>[Journal name, volume(issue), page range]</w:t>
      </w:r>
      <w:r>
        <w:rPr>
          <w:rFonts w:ascii="TH SarabunPSK" w:eastAsia="DengXian" w:hAnsi="TH SarabunPSK" w:cs="TH SarabunPSK"/>
          <w:sz w:val="28"/>
          <w:lang w:eastAsia="zh-CN"/>
        </w:rPr>
        <w:t xml:space="preserve">. </w:t>
      </w:r>
    </w:p>
    <w:p w14:paraId="67BEAC5B"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Li, M. (2024). [Title of the article: e.g., IoT Applications in Agricultural Logistics Material Quality Monitoring]. </w:t>
      </w:r>
      <w:r>
        <w:rPr>
          <w:rFonts w:ascii="TH SarabunPSK" w:eastAsia="DengXian" w:hAnsi="TH SarabunPSK" w:cs="TH SarabunPSK"/>
          <w:i/>
          <w:iCs/>
          <w:sz w:val="28"/>
          <w:lang w:eastAsia="zh-CN"/>
        </w:rPr>
        <w:t>[Journal name, volume(issue), page range]</w:t>
      </w:r>
      <w:r>
        <w:rPr>
          <w:rFonts w:ascii="TH SarabunPSK" w:eastAsia="DengXian" w:hAnsi="TH SarabunPSK" w:cs="TH SarabunPSK"/>
          <w:sz w:val="28"/>
          <w:lang w:eastAsia="zh-CN"/>
        </w:rPr>
        <w:t xml:space="preserve">. </w:t>
      </w:r>
    </w:p>
    <w:p w14:paraId="18E70018"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Liu, [et al.]. (2018). Intelligent logistics</w:t>
      </w:r>
      <w:r>
        <w:rPr>
          <w:rFonts w:ascii="TH SarabunPSK" w:eastAsia="DengXian" w:hAnsi="TH SarabunPSK" w:cs="TH SarabunPSK"/>
          <w:sz w:val="28"/>
          <w:lang w:eastAsia="zh-CN"/>
        </w:rPr>
        <w:t xml:space="preserve"> for sustainable supply chain management. </w:t>
      </w:r>
      <w:r>
        <w:rPr>
          <w:rFonts w:ascii="TH SarabunPSK" w:eastAsia="DengXian" w:hAnsi="TH SarabunPSK" w:cs="TH SarabunPSK"/>
          <w:i/>
          <w:iCs/>
          <w:sz w:val="28"/>
          <w:lang w:eastAsia="zh-CN"/>
        </w:rPr>
        <w:t>Journal of Cleaner Production, 190</w:t>
      </w:r>
      <w:r>
        <w:rPr>
          <w:rFonts w:ascii="TH SarabunPSK" w:eastAsia="DengXian" w:hAnsi="TH SarabunPSK" w:cs="TH SarabunPSK"/>
          <w:sz w:val="28"/>
          <w:lang w:eastAsia="zh-CN"/>
        </w:rPr>
        <w:t xml:space="preserve">, 807–816. </w:t>
      </w:r>
    </w:p>
    <w:p w14:paraId="70FB54CF"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Liu, W. [et al.]. (2020). [Title of the article: e.g., Talent Training System for Smart Agricultural Logistics Enterprises]. </w:t>
      </w:r>
      <w:r>
        <w:rPr>
          <w:rFonts w:ascii="TH SarabunPSK" w:eastAsia="DengXian" w:hAnsi="TH SarabunPSK" w:cs="TH SarabunPSK"/>
          <w:i/>
          <w:iCs/>
          <w:sz w:val="28"/>
          <w:lang w:eastAsia="zh-CN"/>
        </w:rPr>
        <w:t>[Journal name, volume(issue),</w:t>
      </w:r>
    </w:p>
    <w:p w14:paraId="74F17CF6"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Merriam, S. B</w:t>
      </w:r>
      <w:r>
        <w:rPr>
          <w:rFonts w:ascii="TH SarabunPSK" w:eastAsia="DengXian" w:hAnsi="TH SarabunPSK" w:cs="TH SarabunPSK"/>
          <w:sz w:val="28"/>
          <w:lang w:eastAsia="zh-CN"/>
        </w:rPr>
        <w:t xml:space="preserve">., &amp; Tisdell, E. J. (2016). </w:t>
      </w:r>
      <w:r>
        <w:rPr>
          <w:rFonts w:ascii="TH SarabunPSK" w:eastAsia="DengXian" w:hAnsi="TH SarabunPSK" w:cs="TH SarabunPSK"/>
          <w:i/>
          <w:iCs/>
          <w:sz w:val="28"/>
          <w:lang w:eastAsia="zh-CN"/>
        </w:rPr>
        <w:t>Qualitative research: A guide to design and implementation</w:t>
      </w:r>
      <w:r>
        <w:rPr>
          <w:rFonts w:ascii="TH SarabunPSK" w:eastAsia="DengXian" w:hAnsi="TH SarabunPSK" w:cs="TH SarabunPSK"/>
          <w:sz w:val="28"/>
          <w:lang w:eastAsia="zh-CN"/>
        </w:rPr>
        <w:t xml:space="preserve"> (4th ed.). John Wiley &amp; Sons.</w:t>
      </w:r>
    </w:p>
    <w:p w14:paraId="6F53DBA1"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lastRenderedPageBreak/>
        <w:t xml:space="preserve">Patton, M. Q. (2015). </w:t>
      </w:r>
      <w:r>
        <w:rPr>
          <w:rFonts w:ascii="TH SarabunPSK" w:eastAsia="DengXian" w:hAnsi="TH SarabunPSK" w:cs="TH SarabunPSK"/>
          <w:i/>
          <w:iCs/>
          <w:sz w:val="28"/>
          <w:lang w:eastAsia="zh-CN"/>
        </w:rPr>
        <w:t>Qualitative research &amp; evaluation methods: Integrating theory and practice</w:t>
      </w:r>
      <w:r>
        <w:rPr>
          <w:rFonts w:ascii="TH SarabunPSK" w:eastAsia="DengXian" w:hAnsi="TH SarabunPSK" w:cs="TH SarabunPSK"/>
          <w:sz w:val="28"/>
          <w:lang w:eastAsia="zh-CN"/>
        </w:rPr>
        <w:t xml:space="preserve"> (4th ed.). SAGE Publications.</w:t>
      </w:r>
    </w:p>
    <w:p w14:paraId="7F1DAFD6"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Saunders, M. N. K., Lewis, P., &amp; Thornhill, A. (2019). </w:t>
      </w:r>
      <w:r>
        <w:rPr>
          <w:rFonts w:ascii="TH SarabunPSK" w:eastAsia="DengXian" w:hAnsi="TH SarabunPSK" w:cs="TH SarabunPSK"/>
          <w:i/>
          <w:iCs/>
          <w:sz w:val="28"/>
          <w:lang w:eastAsia="zh-CN"/>
        </w:rPr>
        <w:t>Research methods for business students</w:t>
      </w:r>
      <w:r>
        <w:rPr>
          <w:rFonts w:ascii="TH SarabunPSK" w:eastAsia="DengXian" w:hAnsi="TH SarabunPSK" w:cs="TH SarabunPSK"/>
          <w:sz w:val="28"/>
          <w:lang w:eastAsia="zh-CN"/>
        </w:rPr>
        <w:t xml:space="preserve"> (8th ed.). Pearson Education.</w:t>
      </w:r>
    </w:p>
    <w:p w14:paraId="30EFAACA"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Schein, E. H. (2010). </w:t>
      </w:r>
      <w:r>
        <w:rPr>
          <w:rFonts w:ascii="TH SarabunPSK" w:eastAsia="DengXian" w:hAnsi="TH SarabunPSK" w:cs="TH SarabunPSK"/>
          <w:i/>
          <w:iCs/>
          <w:sz w:val="28"/>
          <w:lang w:eastAsia="zh-CN"/>
        </w:rPr>
        <w:t>Organizational culture and leadership</w:t>
      </w:r>
      <w:r>
        <w:rPr>
          <w:rFonts w:ascii="TH SarabunPSK" w:eastAsia="DengXian" w:hAnsi="TH SarabunPSK" w:cs="TH SarabunPSK"/>
          <w:sz w:val="28"/>
          <w:lang w:eastAsia="zh-CN"/>
        </w:rPr>
        <w:t xml:space="preserve"> (4th ed.). Jossey-Bass.</w:t>
      </w:r>
    </w:p>
    <w:p w14:paraId="7577DF92"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Teng, [et al.]. (2017). [Title of the article]. </w:t>
      </w:r>
      <w:r>
        <w:rPr>
          <w:rFonts w:ascii="TH SarabunPSK" w:eastAsia="DengXian" w:hAnsi="TH SarabunPSK" w:cs="TH SarabunPSK"/>
          <w:i/>
          <w:iCs/>
          <w:sz w:val="28"/>
          <w:lang w:eastAsia="zh-CN"/>
        </w:rPr>
        <w:t>[Journal name, volume(issue), page range</w:t>
      </w:r>
    </w:p>
    <w:p w14:paraId="12C8DC3A"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Wang, J. (2025). [Title of the article: e.g., Blockchain Traceability System Construction in Livestock Logistics]. </w:t>
      </w:r>
      <w:r>
        <w:rPr>
          <w:rFonts w:ascii="TH SarabunPSK" w:eastAsia="DengXian" w:hAnsi="TH SarabunPSK" w:cs="TH SarabunPSK"/>
          <w:i/>
          <w:iCs/>
          <w:sz w:val="28"/>
          <w:lang w:eastAsia="zh-CN"/>
        </w:rPr>
        <w:t>[Journal name, volume(issue), page range]</w:t>
      </w:r>
      <w:r>
        <w:rPr>
          <w:rFonts w:ascii="TH SarabunPSK" w:eastAsia="DengXian" w:hAnsi="TH SarabunPSK" w:cs="TH SarabunPSK"/>
          <w:sz w:val="28"/>
          <w:lang w:eastAsia="zh-CN"/>
        </w:rPr>
        <w:t xml:space="preserve">. </w:t>
      </w:r>
    </w:p>
    <w:p w14:paraId="3EB55E09"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Wang, [et al.]. (2019). [Title of the article]. </w:t>
      </w:r>
      <w:r>
        <w:rPr>
          <w:rFonts w:ascii="TH SarabunPSK" w:eastAsia="DengXian" w:hAnsi="TH SarabunPSK" w:cs="TH SarabunPSK"/>
          <w:i/>
          <w:iCs/>
          <w:sz w:val="28"/>
          <w:lang w:eastAsia="zh-CN"/>
        </w:rPr>
        <w:t>Computers &amp; Industrial Engineering, 135</w:t>
      </w:r>
      <w:r>
        <w:rPr>
          <w:rFonts w:ascii="TH SarabunPSK" w:eastAsia="DengXian" w:hAnsi="TH SarabunPSK" w:cs="TH SarabunPSK"/>
          <w:sz w:val="28"/>
          <w:lang w:eastAsia="zh-CN"/>
        </w:rPr>
        <w:t xml:space="preserve">, 106012. </w:t>
      </w:r>
    </w:p>
    <w:p w14:paraId="4EE54541"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Wang, S. (2020). [Title of the article: e.g., Supply Chain Collaboration Mechanisms for Agricultural Logistics Enterprises]. </w:t>
      </w:r>
      <w:r>
        <w:rPr>
          <w:rFonts w:ascii="TH SarabunPSK" w:eastAsia="DengXian" w:hAnsi="TH SarabunPSK" w:cs="TH SarabunPSK"/>
          <w:i/>
          <w:iCs/>
          <w:sz w:val="28"/>
          <w:lang w:eastAsia="zh-CN"/>
        </w:rPr>
        <w:t>[Journal name, volume(issue), page range]</w:t>
      </w:r>
      <w:r>
        <w:rPr>
          <w:rFonts w:ascii="TH SarabunPSK" w:eastAsia="DengXian" w:hAnsi="TH SarabunPSK" w:cs="TH SarabunPSK"/>
          <w:sz w:val="28"/>
          <w:lang w:eastAsia="zh-CN"/>
        </w:rPr>
        <w:t xml:space="preserve">. </w:t>
      </w:r>
    </w:p>
    <w:p w14:paraId="4C9E9B1D"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Wen, X. W., &amp; Ru, Y. H. (2002). [Title of the article: e.g., System Architecture of In</w:t>
      </w:r>
      <w:r>
        <w:rPr>
          <w:rFonts w:ascii="TH SarabunPSK" w:eastAsia="DengXian" w:hAnsi="TH SarabunPSK" w:cs="TH SarabunPSK"/>
          <w:sz w:val="28"/>
          <w:lang w:eastAsia="zh-CN"/>
        </w:rPr>
        <w:t xml:space="preserve">telligent Logistics and Its Application Scenarios]. </w:t>
      </w:r>
      <w:r>
        <w:rPr>
          <w:rFonts w:ascii="TH SarabunPSK" w:eastAsia="DengXian" w:hAnsi="TH SarabunPSK" w:cs="TH SarabunPSK"/>
          <w:i/>
          <w:iCs/>
          <w:sz w:val="28"/>
          <w:lang w:eastAsia="zh-CN"/>
        </w:rPr>
        <w:t>[Journal name, volume(issue), page range]</w:t>
      </w:r>
      <w:r>
        <w:rPr>
          <w:rFonts w:ascii="TH SarabunPSK" w:eastAsia="DengXian" w:hAnsi="TH SarabunPSK" w:cs="TH SarabunPSK"/>
          <w:sz w:val="28"/>
          <w:lang w:eastAsia="zh-CN"/>
        </w:rPr>
        <w:t>.</w:t>
      </w:r>
    </w:p>
    <w:p w14:paraId="7BB192D4"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Warm, T., &amp; Jones, R. (1990). [Title of the article: e.g., 5M Framework for Industrial Operation Analysis]. </w:t>
      </w:r>
      <w:r>
        <w:rPr>
          <w:rFonts w:ascii="TH SarabunPSK" w:eastAsia="DengXian" w:hAnsi="TH SarabunPSK" w:cs="TH SarabunPSK"/>
          <w:i/>
          <w:iCs/>
          <w:sz w:val="28"/>
          <w:lang w:eastAsia="zh-CN"/>
        </w:rPr>
        <w:t>[Journal name, volume(issue), page range]</w:t>
      </w:r>
      <w:r>
        <w:rPr>
          <w:rFonts w:ascii="TH SarabunPSK" w:eastAsia="DengXian" w:hAnsi="TH SarabunPSK" w:cs="TH SarabunPSK"/>
          <w:sz w:val="28"/>
          <w:lang w:eastAsia="zh-CN"/>
        </w:rPr>
        <w:t>.</w:t>
      </w:r>
    </w:p>
    <w:p w14:paraId="665AD369"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World Bank</w:t>
      </w:r>
      <w:r>
        <w:rPr>
          <w:rFonts w:ascii="TH SarabunPSK" w:eastAsia="DengXian" w:hAnsi="TH SarabunPSK" w:cs="TH SarabunPSK"/>
          <w:sz w:val="28"/>
          <w:lang w:eastAsia="zh-CN"/>
        </w:rPr>
        <w:t xml:space="preserve">. (2023). </w:t>
      </w:r>
      <w:r>
        <w:rPr>
          <w:rFonts w:ascii="TH SarabunPSK" w:eastAsia="DengXian" w:hAnsi="TH SarabunPSK" w:cs="TH SarabunPSK"/>
          <w:i/>
          <w:iCs/>
          <w:sz w:val="28"/>
          <w:lang w:eastAsia="zh-CN"/>
        </w:rPr>
        <w:t>[Title of the report: e.g., Agricultural Modernization and Logistics Development in Emerging Economies]</w:t>
      </w:r>
      <w:r>
        <w:rPr>
          <w:rFonts w:ascii="TH SarabunPSK" w:eastAsia="DengXian" w:hAnsi="TH SarabunPSK" w:cs="TH SarabunPSK"/>
          <w:sz w:val="28"/>
          <w:lang w:eastAsia="zh-CN"/>
        </w:rPr>
        <w:t>. Author.</w:t>
      </w:r>
    </w:p>
    <w:p w14:paraId="456D61D9"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Yin, R. K. (2018). </w:t>
      </w:r>
      <w:r>
        <w:rPr>
          <w:rFonts w:ascii="TH SarabunPSK" w:eastAsia="DengXian" w:hAnsi="TH SarabunPSK" w:cs="TH SarabunPSK"/>
          <w:i/>
          <w:iCs/>
          <w:sz w:val="28"/>
          <w:lang w:eastAsia="zh-CN"/>
        </w:rPr>
        <w:t>Case study research and application: Design and methods</w:t>
      </w:r>
      <w:r>
        <w:rPr>
          <w:rFonts w:ascii="TH SarabunPSK" w:eastAsia="DengXian" w:hAnsi="TH SarabunPSK" w:cs="TH SarabunPSK"/>
          <w:sz w:val="28"/>
          <w:lang w:eastAsia="zh-CN"/>
        </w:rPr>
        <w:t xml:space="preserve"> (6th ed.). SAGE Publications.</w:t>
      </w:r>
    </w:p>
    <w:p w14:paraId="104FA198"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Zhao, [et al.]. (2023). [Tit</w:t>
      </w:r>
      <w:r>
        <w:rPr>
          <w:rFonts w:ascii="TH SarabunPSK" w:eastAsia="DengXian" w:hAnsi="TH SarabunPSK" w:cs="TH SarabunPSK"/>
          <w:sz w:val="28"/>
          <w:lang w:eastAsia="zh-CN"/>
        </w:rPr>
        <w:t xml:space="preserve">le of the article: e.g., Intelligent Empowerment of 5M Elements in Agricultural Logistics]. </w:t>
      </w:r>
      <w:r>
        <w:rPr>
          <w:rFonts w:ascii="TH SarabunPSK" w:eastAsia="DengXian" w:hAnsi="TH SarabunPSK" w:cs="TH SarabunPSK"/>
          <w:i/>
          <w:iCs/>
          <w:sz w:val="28"/>
          <w:lang w:eastAsia="zh-CN"/>
        </w:rPr>
        <w:t>[Journal name, volume(issue), page range]</w:t>
      </w:r>
      <w:r>
        <w:rPr>
          <w:rFonts w:ascii="TH SarabunPSK" w:eastAsia="DengXian" w:hAnsi="TH SarabunPSK" w:cs="TH SarabunPSK"/>
          <w:sz w:val="28"/>
          <w:lang w:eastAsia="zh-CN"/>
        </w:rPr>
        <w:t xml:space="preserve">. </w:t>
      </w:r>
    </w:p>
    <w:p w14:paraId="59F6FCF0" w14:textId="77777777" w:rsidR="00240D45" w:rsidRDefault="00F43DEE">
      <w:pPr>
        <w:spacing w:line="240" w:lineRule="auto"/>
        <w:rPr>
          <w:rFonts w:ascii="TH SarabunPSK" w:eastAsia="DengXian" w:hAnsi="TH SarabunPSK" w:cs="TH SarabunPSK"/>
          <w:sz w:val="28"/>
          <w:lang w:eastAsia="zh-CN"/>
        </w:rPr>
      </w:pPr>
      <w:r>
        <w:rPr>
          <w:rFonts w:ascii="TH SarabunPSK" w:eastAsia="DengXian" w:hAnsi="TH SarabunPSK" w:cs="TH SarabunPSK"/>
          <w:sz w:val="28"/>
          <w:lang w:eastAsia="zh-CN"/>
        </w:rPr>
        <w:t xml:space="preserve">Zhong, [et al.]. (2020). [Title of the article: e.g., Smart Logistics Business Models Driven by IoT and AI]. </w:t>
      </w:r>
      <w:r>
        <w:rPr>
          <w:rFonts w:ascii="TH SarabunPSK" w:eastAsia="DengXian" w:hAnsi="TH SarabunPSK" w:cs="TH SarabunPSK"/>
          <w:i/>
          <w:iCs/>
          <w:sz w:val="28"/>
          <w:lang w:eastAsia="zh-CN"/>
        </w:rPr>
        <w:t>[Journal na</w:t>
      </w:r>
      <w:r>
        <w:rPr>
          <w:rFonts w:ascii="TH SarabunPSK" w:eastAsia="DengXian" w:hAnsi="TH SarabunPSK" w:cs="TH SarabunPSK"/>
          <w:i/>
          <w:iCs/>
          <w:sz w:val="28"/>
          <w:lang w:eastAsia="zh-CN"/>
        </w:rPr>
        <w:t>me, volume(issue), page range]</w:t>
      </w:r>
      <w:r>
        <w:rPr>
          <w:rFonts w:ascii="TH SarabunPSK" w:eastAsia="DengXian" w:hAnsi="TH SarabunPSK" w:cs="TH SarabunPSK"/>
          <w:sz w:val="28"/>
          <w:lang w:eastAsia="zh-CN"/>
        </w:rPr>
        <w:t xml:space="preserve">. </w:t>
      </w:r>
    </w:p>
    <w:p w14:paraId="73527048" w14:textId="77777777" w:rsidR="00240D45" w:rsidRDefault="00240D45">
      <w:pPr>
        <w:spacing w:line="240" w:lineRule="auto"/>
        <w:jc w:val="both"/>
        <w:rPr>
          <w:rFonts w:ascii="TH SarabunPSK" w:eastAsia="DengXian" w:hAnsi="TH SarabunPSK" w:cs="TH SarabunPSK"/>
          <w:sz w:val="28"/>
          <w:lang w:eastAsia="zh-CN"/>
        </w:rPr>
      </w:pPr>
    </w:p>
    <w:p w14:paraId="3CAA65FB" w14:textId="77777777" w:rsidR="00240D45" w:rsidRDefault="00240D45">
      <w:pPr>
        <w:spacing w:after="0" w:line="240" w:lineRule="auto"/>
        <w:ind w:left="720" w:firstLine="720"/>
        <w:jc w:val="thaiDistribute"/>
        <w:rPr>
          <w:rFonts w:ascii="Times New Roman" w:hAnsi="Times New Roman" w:cs="Times New Roman"/>
          <w:szCs w:val="28"/>
        </w:rPr>
      </w:pPr>
    </w:p>
    <w:sectPr w:rsidR="00240D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BE6D2" w14:textId="77777777" w:rsidR="00F43DEE" w:rsidRDefault="00F43DEE">
      <w:pPr>
        <w:spacing w:line="240" w:lineRule="auto"/>
      </w:pPr>
      <w:r>
        <w:separator/>
      </w:r>
    </w:p>
  </w:endnote>
  <w:endnote w:type="continuationSeparator" w:id="0">
    <w:p w14:paraId="39EB2197" w14:textId="77777777" w:rsidR="00F43DEE" w:rsidRDefault="00F43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H SarabunPSK">
    <w:altName w:val="Segoe UI Symbol"/>
    <w:panose1 w:val="020B0500040200020003"/>
    <w:charset w:val="00"/>
    <w:family w:val="swiss"/>
    <w:pitch w:val="variable"/>
    <w:sig w:usb0="A100006F" w:usb1="5000205A" w:usb2="00000000" w:usb3="00000000" w:csb0="00010183"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8BA4F" w14:textId="77777777" w:rsidR="00F43DEE" w:rsidRDefault="00F43DEE">
      <w:pPr>
        <w:spacing w:after="0"/>
      </w:pPr>
      <w:r>
        <w:separator/>
      </w:r>
    </w:p>
  </w:footnote>
  <w:footnote w:type="continuationSeparator" w:id="0">
    <w:p w14:paraId="6168195C" w14:textId="77777777" w:rsidR="00F43DEE" w:rsidRDefault="00F43DE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A2D"/>
    <w:rsid w:val="00240D45"/>
    <w:rsid w:val="002779DE"/>
    <w:rsid w:val="00334DA5"/>
    <w:rsid w:val="0040380E"/>
    <w:rsid w:val="004B1EC1"/>
    <w:rsid w:val="004E42C4"/>
    <w:rsid w:val="00514264"/>
    <w:rsid w:val="006F2602"/>
    <w:rsid w:val="006F529A"/>
    <w:rsid w:val="00927A7D"/>
    <w:rsid w:val="00B97AAD"/>
    <w:rsid w:val="00BD2971"/>
    <w:rsid w:val="00C22062"/>
    <w:rsid w:val="00D57F87"/>
    <w:rsid w:val="00DB2A2D"/>
    <w:rsid w:val="00E35E08"/>
    <w:rsid w:val="00E40D79"/>
    <w:rsid w:val="00E57C8A"/>
    <w:rsid w:val="00F04D34"/>
    <w:rsid w:val="00F43DEE"/>
    <w:rsid w:val="00F821CE"/>
    <w:rsid w:val="0F4E2AF2"/>
    <w:rsid w:val="44E36CD4"/>
    <w:rsid w:val="67BE1FE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E6E9"/>
  <w15:docId w15:val="{D075856F-C9C2-4416-9B6D-F9351598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hAnsi="Calibri" w:cs="Cordia New"/>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pPr>
      <w:spacing w:after="0" w:line="240" w:lineRule="auto"/>
    </w:pPr>
    <w:rPr>
      <w:rFonts w:ascii="Segoe UI" w:hAnsi="Segoe UI" w:cs="Angsana New"/>
      <w:sz w:val="18"/>
    </w:rPr>
  </w:style>
  <w:style w:type="paragraph" w:styleId="a5">
    <w:name w:val="Normal (Web)"/>
    <w:basedOn w:val="a"/>
    <w:uiPriority w:val="99"/>
    <w:qFormat/>
    <w:pPr>
      <w:spacing w:before="100" w:beforeAutospacing="1" w:after="100" w:afterAutospacing="1" w:line="240" w:lineRule="auto"/>
    </w:pPr>
    <w:rPr>
      <w:rFonts w:ascii="Angsana New" w:eastAsia="Times New Roman" w:hAnsi="Angsana New" w:cs="Angsana New"/>
      <w:sz w:val="28"/>
      <w:szCs w:val="2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Pr>
      <w:b/>
    </w:rPr>
  </w:style>
  <w:style w:type="character" w:styleId="a8">
    <w:name w:val="FollowedHyperlink"/>
    <w:basedOn w:val="a0"/>
    <w:uiPriority w:val="99"/>
    <w:qFormat/>
    <w:rPr>
      <w:color w:val="954F72"/>
      <w:u w:val="single"/>
    </w:rPr>
  </w:style>
  <w:style w:type="character" w:styleId="a9">
    <w:name w:val="Emphasis"/>
    <w:basedOn w:val="a0"/>
    <w:qFormat/>
    <w:rPr>
      <w:i/>
    </w:rPr>
  </w:style>
  <w:style w:type="character" w:styleId="aa">
    <w:name w:val="Hyperlink"/>
    <w:basedOn w:val="a0"/>
    <w:uiPriority w:val="99"/>
    <w:qFormat/>
    <w:rPr>
      <w:color w:val="0563C1"/>
      <w:u w:val="single"/>
    </w:rPr>
  </w:style>
  <w:style w:type="character" w:styleId="ab">
    <w:name w:val="footnote reference"/>
    <w:basedOn w:val="a0"/>
    <w:uiPriority w:val="99"/>
    <w:qFormat/>
    <w:rPr>
      <w:sz w:val="32"/>
      <w:szCs w:val="32"/>
      <w:vertAlign w:val="superscript"/>
    </w:rPr>
  </w:style>
  <w:style w:type="paragraph" w:styleId="ac">
    <w:name w:val="List Paragraph"/>
    <w:basedOn w:val="a"/>
    <w:uiPriority w:val="34"/>
    <w:qFormat/>
    <w:pPr>
      <w:ind w:left="720"/>
      <w:contextualSpacing/>
    </w:pPr>
    <w:rPr>
      <w:szCs w:val="28"/>
    </w:rPr>
  </w:style>
  <w:style w:type="character" w:customStyle="1" w:styleId="1">
    <w:name w:val="การอ้างถึงที่ไม่ได้แก้ไข1"/>
    <w:basedOn w:val="a0"/>
    <w:uiPriority w:val="99"/>
    <w:qFormat/>
    <w:rPr>
      <w:color w:val="605E5C"/>
      <w:shd w:val="clear" w:color="auto" w:fill="E1DFDD"/>
    </w:rPr>
  </w:style>
  <w:style w:type="character" w:customStyle="1" w:styleId="a4">
    <w:name w:val="ข้อความบอลลูน อักขระ"/>
    <w:basedOn w:val="a0"/>
    <w:link w:val="a3"/>
    <w:uiPriority w:val="99"/>
    <w:qFormat/>
    <w:rPr>
      <w:rFonts w:ascii="Segoe UI" w:eastAsia="SimSun"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875A8-5612-4C86-9488-9498DE18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3393</Words>
  <Characters>19341</Characters>
  <Application>Microsoft Office Word</Application>
  <DocSecurity>0</DocSecurity>
  <Lines>161</Lines>
  <Paragraphs>45</Paragraphs>
  <ScaleCrop>false</ScaleCrop>
  <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Walailak Rattanawong</dc:creator>
  <cp:lastModifiedBy>HP</cp:lastModifiedBy>
  <cp:revision>2</cp:revision>
  <cp:lastPrinted>2024-02-19T08:24:00Z</cp:lastPrinted>
  <dcterms:created xsi:type="dcterms:W3CDTF">2026-02-09T07:23:00Z</dcterms:created>
  <dcterms:modified xsi:type="dcterms:W3CDTF">2026-02-09T07:23:00Z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b64dee712ac74015ad699c4046159b6d_23</vt:lpwstr>
  </property>
  <property fmtid="{D5CDD505-2E9C-101B-9397-08002B2CF9AE}" pid="3" name="KSOTemplateDocerSaveRecord">
    <vt:lpwstr>eyJoZGlkIjoiYjBmYjQ3YjY5ODFkOTMxN2FkMzU0YWMzZmEwNGFiMjEiLCJ1c2VySWQiOiIyNDQ4Mjg3MTkifQ==</vt:lpwstr>
  </property>
  <property fmtid="{D5CDD505-2E9C-101B-9397-08002B2CF9AE}" pid="4" name="KSOProductBuildVer">
    <vt:lpwstr>2052-12.1.0.24657</vt:lpwstr>
  </property>
</Properties>
</file>