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A8936" w14:textId="77777777" w:rsidR="00890A8E" w:rsidRDefault="000C0CDF">
      <w:pPr>
        <w:widowControl/>
        <w:jc w:val="center"/>
        <w:rPr>
          <w:rFonts w:ascii="TH SarabunPSK" w:hAnsi="TH SarabunPSK" w:cs="TH SarabunPSK"/>
          <w:b/>
          <w:kern w:val="0"/>
          <w:sz w:val="32"/>
          <w:szCs w:val="32"/>
          <w:lang w:bidi="th-TH"/>
        </w:rPr>
      </w:pPr>
      <w:r>
        <w:rPr>
          <w:rFonts w:ascii="TH SarabunPSK" w:hAnsi="TH SarabunPSK" w:cs="TH SarabunPSK"/>
          <w:b/>
          <w:kern w:val="0"/>
          <w:sz w:val="32"/>
          <w:szCs w:val="32"/>
          <w:lang w:bidi="th-TH"/>
        </w:rPr>
        <w:t>Service quality influencing online education service satisfaction of Shandong Foreign Affairs Vocational University students</w:t>
      </w:r>
    </w:p>
    <w:p w14:paraId="6ABEE223" w14:textId="53581424" w:rsidR="00890A8E" w:rsidRDefault="000C0CDF">
      <w:pPr>
        <w:widowControl/>
        <w:jc w:val="center"/>
        <w:rPr>
          <w:rFonts w:ascii="TH SarabunPSK" w:hAnsi="TH SarabunPSK" w:cs="TH SarabunPSK"/>
          <w:bCs/>
          <w:kern w:val="0"/>
          <w:sz w:val="32"/>
          <w:szCs w:val="32"/>
          <w:lang w:bidi="th-TH"/>
        </w:rPr>
      </w:pPr>
      <w:r>
        <w:rPr>
          <w:rFonts w:ascii="TH SarabunPSK" w:hAnsi="TH SarabunPSK" w:cs="TH SarabunPSK" w:hint="eastAsia"/>
          <w:bCs/>
          <w:kern w:val="0"/>
          <w:sz w:val="32"/>
          <w:szCs w:val="32"/>
          <w:lang w:bidi="th-TH"/>
        </w:rPr>
        <w:t>Zhi hao Zhang</w:t>
      </w:r>
      <w:r w:rsidR="00CE5920">
        <w:rPr>
          <w:rFonts w:ascii="TH SarabunPSK" w:hAnsi="TH SarabunPSK" w:cs="TH SarabunPSK"/>
          <w:bCs/>
          <w:kern w:val="0"/>
          <w:sz w:val="32"/>
          <w:szCs w:val="32"/>
          <w:lang w:bidi="th-TH"/>
        </w:rPr>
        <w:t>, and Bundit Vaivong</w:t>
      </w:r>
    </w:p>
    <w:p w14:paraId="37F64CEE" w14:textId="77777777" w:rsidR="00890A8E" w:rsidRDefault="000C0CDF">
      <w:pPr>
        <w:widowControl/>
        <w:jc w:val="center"/>
        <w:rPr>
          <w:rFonts w:ascii="TH SarabunPSK" w:hAnsi="TH SarabunPSK" w:cs="TH SarabunPSK"/>
          <w:bCs/>
          <w:kern w:val="0"/>
          <w:sz w:val="32"/>
          <w:szCs w:val="32"/>
          <w:lang w:bidi="th-TH"/>
        </w:rPr>
      </w:pPr>
      <w:r>
        <w:rPr>
          <w:rFonts w:ascii="TH SarabunPSK" w:hAnsi="TH SarabunPSK" w:cs="TH SarabunPSK" w:hint="eastAsia"/>
          <w:bCs/>
          <w:kern w:val="0"/>
          <w:sz w:val="32"/>
          <w:szCs w:val="32"/>
          <w:lang w:bidi="th-TH"/>
        </w:rPr>
        <w:t xml:space="preserve">Master of Business Administration, Faculty of Management Sciences Phuket Rajabhat </w:t>
      </w:r>
      <w:r>
        <w:rPr>
          <w:rFonts w:ascii="TH SarabunPSK" w:hAnsi="TH SarabunPSK" w:cs="TH SarabunPSK" w:hint="eastAsia"/>
          <w:bCs/>
          <w:kern w:val="0"/>
          <w:sz w:val="32"/>
          <w:szCs w:val="32"/>
          <w:lang w:bidi="th-TH"/>
        </w:rPr>
        <w:t>University</w:t>
      </w:r>
    </w:p>
    <w:p w14:paraId="7EF215BB" w14:textId="636EEECD" w:rsidR="00890A8E" w:rsidRPr="00CE5920" w:rsidRDefault="000C0CDF">
      <w:pPr>
        <w:widowControl/>
        <w:jc w:val="center"/>
        <w:rPr>
          <w:rFonts w:ascii="TH SarabunPSK" w:hAnsi="TH SarabunPSK" w:cs="TH SarabunPSK"/>
          <w:bCs/>
          <w:kern w:val="0"/>
          <w:sz w:val="32"/>
          <w:szCs w:val="32"/>
          <w:lang w:val="pt-PT" w:bidi="th-TH"/>
        </w:rPr>
      </w:pPr>
      <w:r w:rsidRPr="00CE5920">
        <w:rPr>
          <w:rFonts w:ascii="TH SarabunPSK" w:hAnsi="TH SarabunPSK" w:cs="TH SarabunPSK" w:hint="eastAsia"/>
          <w:bCs/>
          <w:kern w:val="0"/>
          <w:sz w:val="32"/>
          <w:szCs w:val="32"/>
          <w:lang w:val="pt-PT" w:bidi="th-TH"/>
        </w:rPr>
        <w:t>E-</w:t>
      </w:r>
      <w:r w:rsidRPr="00CE5920">
        <w:rPr>
          <w:rFonts w:ascii="TH SarabunPSK" w:hAnsi="TH SarabunPSK" w:cs="TH SarabunPSK"/>
          <w:bCs/>
          <w:kern w:val="0"/>
          <w:sz w:val="32"/>
          <w:szCs w:val="32"/>
          <w:lang w:val="pt-PT" w:bidi="th-TH"/>
        </w:rPr>
        <w:t>mail:</w:t>
      </w:r>
      <w:r w:rsidR="00CE5920" w:rsidRPr="00CE5920">
        <w:rPr>
          <w:rFonts w:ascii="TH SarabunPSK" w:hAnsi="TH SarabunPSK" w:cs="TH SarabunPSK"/>
          <w:bCs/>
          <w:kern w:val="0"/>
          <w:sz w:val="32"/>
          <w:szCs w:val="32"/>
          <w:lang w:val="pt-PT" w:bidi="th-TH"/>
        </w:rPr>
        <w:t xml:space="preserve"> </w:t>
      </w:r>
      <w:hyperlink r:id="rId5" w:history="1">
        <w:r w:rsidR="00CE5920" w:rsidRPr="00FF2D5C">
          <w:rPr>
            <w:rStyle w:val="a8"/>
            <w:rFonts w:ascii="TH SarabunPSK" w:hAnsi="TH SarabunPSK" w:cs="TH SarabunPSK"/>
            <w:bCs/>
            <w:kern w:val="0"/>
            <w:sz w:val="32"/>
            <w:szCs w:val="32"/>
            <w:lang w:val="pt-PT" w:bidi="th-TH"/>
          </w:rPr>
          <w:t>bundit.v@pkru.ac.th</w:t>
        </w:r>
      </w:hyperlink>
    </w:p>
    <w:p w14:paraId="2838ADE2" w14:textId="77777777" w:rsidR="00890A8E" w:rsidRPr="00CE5920" w:rsidRDefault="00890A8E">
      <w:pPr>
        <w:ind w:left="2880"/>
        <w:rPr>
          <w:rFonts w:ascii="Times New Roman" w:hAnsi="Times New Roman" w:cs="Times New Roman"/>
          <w:sz w:val="24"/>
          <w:szCs w:val="32"/>
          <w:lang w:val="pt-PT"/>
        </w:rPr>
      </w:pPr>
    </w:p>
    <w:p w14:paraId="21736FD3" w14:textId="77777777" w:rsidR="00890A8E" w:rsidRDefault="000C0CDF">
      <w:pPr>
        <w:widowControl/>
        <w:spacing w:after="120"/>
        <w:jc w:val="left"/>
        <w:rPr>
          <w:rFonts w:ascii="TH SarabunPSK" w:eastAsiaTheme="majorEastAsia" w:hAnsi="TH SarabunPSK" w:cs="TH SarabunPSK"/>
          <w:b/>
          <w:bCs/>
          <w:color w:val="000000" w:themeColor="text1"/>
          <w:kern w:val="0"/>
          <w:sz w:val="32"/>
          <w:szCs w:val="32"/>
          <w:lang w:eastAsia="en-US" w:bidi="th-TH"/>
        </w:rPr>
      </w:pPr>
      <w:r>
        <w:rPr>
          <w:rFonts w:ascii="TH SarabunPSK" w:eastAsiaTheme="majorEastAsia" w:hAnsi="TH SarabunPSK" w:cs="TH SarabunPSK"/>
          <w:b/>
          <w:bCs/>
          <w:color w:val="000000" w:themeColor="text1"/>
          <w:kern w:val="0"/>
          <w:sz w:val="32"/>
          <w:szCs w:val="32"/>
          <w:lang w:eastAsia="en-US" w:bidi="th-TH"/>
        </w:rPr>
        <w:t>ABSTRACT</w:t>
      </w:r>
    </w:p>
    <w:p w14:paraId="6495B862" w14:textId="77777777" w:rsidR="00890A8E" w:rsidRDefault="000C0CDF">
      <w:pPr>
        <w:widowControl/>
        <w:ind w:firstLineChars="300" w:firstLine="840"/>
        <w:rPr>
          <w:rFonts w:ascii="TH SarabunPSK" w:hAnsi="TH SarabunPSK" w:cs="TH SarabunPSK"/>
          <w:kern w:val="0"/>
          <w:sz w:val="28"/>
          <w:szCs w:val="28"/>
          <w:lang w:bidi="th-TH"/>
        </w:rPr>
      </w:pPr>
      <w:r>
        <w:rPr>
          <w:rFonts w:ascii="TH SarabunPSK" w:hAnsi="TH SarabunPSK" w:cs="TH SarabunPSK"/>
          <w:kern w:val="0"/>
          <w:sz w:val="28"/>
          <w:szCs w:val="28"/>
          <w:lang w:eastAsia="en-US" w:bidi="th-TH"/>
        </w:rPr>
        <w:t xml:space="preserve">Driven by the "Internet Plus Education" strategy and the COVID-19 pandemic, Chinese university online education has become normalized, but faces </w:t>
      </w:r>
      <w:r>
        <w:rPr>
          <w:rFonts w:ascii="TH SarabunPSK" w:hAnsi="TH SarabunPSK" w:cs="TH SarabunPSK"/>
          <w:kern w:val="0"/>
          <w:sz w:val="28"/>
          <w:szCs w:val="28"/>
          <w:lang w:eastAsia="en-US" w:bidi="th-TH"/>
        </w:rPr>
        <w:t>challenges like limited interaction and delayed feedback. Taking students from Shandong Foreign Affairs Vocational University (Jinan Campus) as subjects, this study constructs an evaluation framework based on the SERVQUAL model, collects 370 valid question</w:t>
      </w:r>
      <w:r>
        <w:rPr>
          <w:rFonts w:ascii="TH SarabunPSK" w:hAnsi="TH SarabunPSK" w:cs="TH SarabunPSK"/>
          <w:kern w:val="0"/>
          <w:sz w:val="28"/>
          <w:szCs w:val="28"/>
          <w:lang w:eastAsia="en-US" w:bidi="th-TH"/>
        </w:rPr>
        <w:t>naires and conducts relevant tests to identify key factors affecting student satisfaction. It provides scientific support for university online platform optimization, promotes higher education digital transformation and improves student learning experience</w:t>
      </w:r>
      <w:r>
        <w:rPr>
          <w:rFonts w:ascii="TH SarabunPSK" w:hAnsi="TH SarabunPSK" w:cs="TH SarabunPSK"/>
          <w:kern w:val="0"/>
          <w:sz w:val="28"/>
          <w:szCs w:val="28"/>
          <w:lang w:eastAsia="en-US" w:bidi="th-TH"/>
        </w:rPr>
        <w:t>s.</w:t>
      </w:r>
    </w:p>
    <w:p w14:paraId="5ECF736C" w14:textId="513E8D4E" w:rsidR="00890A8E" w:rsidRDefault="000C0CDF">
      <w:pPr>
        <w:widowControl/>
        <w:rPr>
          <w:rFonts w:ascii="TH SarabunPSK" w:hAnsi="TH SarabunPSK" w:cs="TH SarabunPSK"/>
          <w:kern w:val="0"/>
          <w:sz w:val="28"/>
          <w:szCs w:val="28"/>
          <w:lang w:eastAsia="en-US" w:bidi="th-TH"/>
        </w:rPr>
      </w:pPr>
      <w:r w:rsidRPr="00BF472E">
        <w:rPr>
          <w:rFonts w:ascii="TH SarabunPSK" w:hAnsi="TH SarabunPSK" w:cs="TH SarabunPSK" w:hint="eastAsia"/>
          <w:b/>
          <w:bCs/>
          <w:kern w:val="0"/>
          <w:sz w:val="28"/>
          <w:szCs w:val="28"/>
          <w:lang w:bidi="th-TH"/>
        </w:rPr>
        <w:t>Keyword</w:t>
      </w:r>
      <w:r>
        <w:rPr>
          <w:rFonts w:ascii="TH SarabunPSK" w:hAnsi="TH SarabunPSK" w:cs="TH SarabunPSK" w:hint="eastAsia"/>
          <w:kern w:val="0"/>
          <w:sz w:val="28"/>
          <w:szCs w:val="28"/>
          <w:lang w:bidi="th-TH"/>
        </w:rPr>
        <w:t>:</w:t>
      </w:r>
      <w:r w:rsidR="00BF472E">
        <w:rPr>
          <w:rFonts w:ascii="TH SarabunPSK" w:hAnsi="TH SarabunPSK" w:cs="TH SarabunPSK"/>
          <w:kern w:val="0"/>
          <w:sz w:val="28"/>
          <w:szCs w:val="28"/>
          <w:lang w:bidi="th-TH"/>
        </w:rPr>
        <w:t xml:space="preserve"> </w:t>
      </w:r>
      <w:r>
        <w:rPr>
          <w:rFonts w:ascii="TH SarabunPSK" w:hAnsi="TH SarabunPSK" w:cs="TH SarabunPSK"/>
          <w:kern w:val="0"/>
          <w:sz w:val="28"/>
          <w:szCs w:val="28"/>
          <w:lang w:eastAsia="en-US" w:bidi="th-TH"/>
        </w:rPr>
        <w:t>Online Education Service Quality, Student Satisfaction, SERVQUAL Model, Influencing Factors, Vocational College Students</w:t>
      </w:r>
    </w:p>
    <w:p w14:paraId="578BDEAF" w14:textId="77777777" w:rsidR="00890A8E" w:rsidRDefault="000C0CDF">
      <w:pPr>
        <w:widowControl/>
        <w:spacing w:after="120"/>
        <w:jc w:val="left"/>
        <w:rPr>
          <w:rFonts w:ascii="TH SarabunPSK" w:eastAsiaTheme="majorEastAsia" w:hAnsi="TH SarabunPSK" w:cs="TH SarabunPSK"/>
          <w:b/>
          <w:bCs/>
          <w:color w:val="000000" w:themeColor="text1"/>
          <w:kern w:val="0"/>
          <w:sz w:val="32"/>
          <w:szCs w:val="32"/>
          <w:lang w:bidi="th-TH"/>
        </w:rPr>
      </w:pPr>
      <w:r>
        <w:rPr>
          <w:rFonts w:ascii="TH SarabunPSK" w:eastAsiaTheme="majorEastAsia" w:hAnsi="TH SarabunPSK" w:cs="TH SarabunPSK"/>
          <w:b/>
          <w:bCs/>
          <w:color w:val="000000" w:themeColor="text1"/>
          <w:kern w:val="0"/>
          <w:sz w:val="32"/>
          <w:szCs w:val="32"/>
          <w:lang w:bidi="th-TH"/>
        </w:rPr>
        <w:t>INTRODUCTION</w:t>
      </w:r>
    </w:p>
    <w:p w14:paraId="2BEAC15B" w14:textId="77777777" w:rsidR="00890A8E" w:rsidRDefault="000C0CDF">
      <w:pPr>
        <w:widowControl/>
        <w:ind w:firstLineChars="300" w:firstLine="840"/>
        <w:rPr>
          <w:rFonts w:ascii="TH SarabunPSK" w:hAnsi="TH SarabunPSK" w:cs="TH SarabunPSK"/>
          <w:kern w:val="0"/>
          <w:sz w:val="28"/>
          <w:szCs w:val="28"/>
          <w:lang w:eastAsia="en-US" w:bidi="th-TH"/>
        </w:rPr>
      </w:pPr>
      <w:r>
        <w:rPr>
          <w:rFonts w:ascii="TH SarabunPSK" w:hAnsi="TH SarabunPSK" w:cs="TH SarabunPSK"/>
          <w:kern w:val="0"/>
          <w:sz w:val="28"/>
          <w:szCs w:val="28"/>
          <w:lang w:bidi="th-TH"/>
        </w:rPr>
        <w:t>In recent years, university online education has developed rapidly. China’s 13th Five-Year Plan for National Education Development (Ministry of Education of the People's Republic of China, 2017) proposed developing “Internet + Education”. UNESCO (2021) adv</w:t>
      </w:r>
      <w:r>
        <w:rPr>
          <w:rFonts w:ascii="TH SarabunPSK" w:hAnsi="TH SarabunPSK" w:cs="TH SarabunPSK"/>
          <w:kern w:val="0"/>
          <w:sz w:val="28"/>
          <w:szCs w:val="28"/>
          <w:lang w:bidi="th-TH"/>
        </w:rPr>
        <w:t xml:space="preserve">ocates </w:t>
      </w:r>
      <w:r>
        <w:rPr>
          <w:rFonts w:ascii="TH SarabunPSK" w:hAnsi="TH SarabunPSK" w:cs="TH SarabunPSK"/>
          <w:kern w:val="0"/>
          <w:sz w:val="28"/>
          <w:szCs w:val="28"/>
          <w:lang w:bidi="th-TH"/>
        </w:rPr>
        <w:lastRenderedPageBreak/>
        <w:t>OER for online content sharing, and OEC (2023) shows 35% of U.S. university students took online courses in 2023. Cao(2023) notes COVID-19 promoted China’s “suspending classes without suspending learning” policy. Zhou(2022) highlights online educati</w:t>
      </w:r>
      <w:r>
        <w:rPr>
          <w:rFonts w:ascii="TH SarabunPSK" w:hAnsi="TH SarabunPSK" w:cs="TH SarabunPSK"/>
          <w:kern w:val="0"/>
          <w:sz w:val="28"/>
          <w:szCs w:val="28"/>
          <w:lang w:bidi="th-TH"/>
        </w:rPr>
        <w:t>on’s advantages and changes. This study uses the SERVQUAL model (Parasuraman, 1988), addressing the scarcity of empirical research on application-oriented universities (Wang, 2022) by taking Shandong Foreign Affairs Vocational University as the subject, to</w:t>
      </w:r>
      <w:r>
        <w:rPr>
          <w:rFonts w:ascii="TH SarabunPSK" w:hAnsi="TH SarabunPSK" w:cs="TH SarabunPSK"/>
          <w:kern w:val="0"/>
          <w:sz w:val="28"/>
          <w:szCs w:val="28"/>
          <w:lang w:bidi="th-TH"/>
        </w:rPr>
        <w:t xml:space="preserve"> explore online education service quality’s impact on student satisfaction and provide practical guidelines.</w:t>
      </w:r>
    </w:p>
    <w:p w14:paraId="68089B78" w14:textId="77777777" w:rsidR="00890A8E" w:rsidRDefault="000C0CDF">
      <w:pPr>
        <w:widowControl/>
        <w:spacing w:after="200"/>
        <w:jc w:val="left"/>
        <w:rPr>
          <w:rFonts w:ascii="TH SarabunPSK" w:hAnsi="TH SarabunPSK" w:cs="TH SarabunPSK"/>
          <w:b/>
          <w:bCs/>
          <w:kern w:val="0"/>
          <w:sz w:val="28"/>
          <w:szCs w:val="28"/>
          <w:lang w:eastAsia="en-US" w:bidi="th-TH"/>
        </w:rPr>
      </w:pPr>
      <w:r>
        <w:rPr>
          <w:rFonts w:ascii="TH SarabunPSK" w:hAnsi="TH SarabunPSK" w:cs="TH SarabunPSK"/>
          <w:b/>
          <w:bCs/>
          <w:kern w:val="0"/>
          <w:sz w:val="28"/>
          <w:szCs w:val="28"/>
          <w:lang w:eastAsia="en-US" w:bidi="th-TH"/>
        </w:rPr>
        <w:t>Research objectives</w:t>
      </w:r>
    </w:p>
    <w:p w14:paraId="2D413B83" w14:textId="6499C02A" w:rsidR="00890A8E" w:rsidRDefault="000C0CDF">
      <w:pPr>
        <w:widowControl/>
        <w:tabs>
          <w:tab w:val="left" w:pos="660"/>
        </w:tabs>
        <w:spacing w:after="200"/>
        <w:jc w:val="left"/>
        <w:rPr>
          <w:rFonts w:ascii="TH SarabunPSK" w:hAnsi="TH SarabunPSK" w:cs="TH SarabunPSK"/>
          <w:kern w:val="0"/>
          <w:sz w:val="28"/>
          <w:szCs w:val="28"/>
          <w:lang w:bidi="th-TH"/>
        </w:rPr>
      </w:pPr>
      <w:r>
        <w:rPr>
          <w:rFonts w:ascii="TH SarabunPSK" w:hAnsi="TH SarabunPSK" w:cs="TH SarabunPSK"/>
          <w:kern w:val="0"/>
          <w:sz w:val="28"/>
          <w:szCs w:val="28"/>
          <w:lang w:bidi="th-TH"/>
        </w:rPr>
        <w:t>The objective of this study is to examine how service quality factors, namely, tangibility, reliability, responsiveness, guaran</w:t>
      </w:r>
      <w:r>
        <w:rPr>
          <w:rFonts w:ascii="TH SarabunPSK" w:hAnsi="TH SarabunPSK" w:cs="TH SarabunPSK"/>
          <w:kern w:val="0"/>
          <w:sz w:val="28"/>
          <w:szCs w:val="28"/>
          <w:lang w:bidi="th-TH"/>
        </w:rPr>
        <w:t xml:space="preserve">tee and empathy, influencing online education service satisfaction. </w:t>
      </w:r>
    </w:p>
    <w:p w14:paraId="3A94E02A" w14:textId="77777777" w:rsidR="00890A8E" w:rsidRDefault="000C0CDF">
      <w:pPr>
        <w:pStyle w:val="a7"/>
        <w:widowControl/>
        <w:ind w:left="360" w:hanging="360"/>
        <w:rPr>
          <w:rFonts w:ascii="TH SarabunPSK" w:hAnsi="TH SarabunPSK" w:cs="TH SarabunPSK"/>
          <w:b/>
          <w:kern w:val="0"/>
          <w:sz w:val="32"/>
          <w:szCs w:val="32"/>
          <w:lang w:bidi="th-TH"/>
        </w:rPr>
      </w:pPr>
      <w:r>
        <w:rPr>
          <w:rFonts w:ascii="TH SarabunPSK" w:hAnsi="TH SarabunPSK" w:cs="TH SarabunPSK" w:hint="eastAsia"/>
          <w:b/>
          <w:kern w:val="0"/>
          <w:sz w:val="32"/>
          <w:szCs w:val="32"/>
          <w:lang w:bidi="th-TH"/>
        </w:rPr>
        <w:t>Literature review</w:t>
      </w:r>
    </w:p>
    <w:p w14:paraId="7C688159" w14:textId="77777777" w:rsidR="00890A8E" w:rsidRDefault="000C0CDF">
      <w:pPr>
        <w:widowControl/>
        <w:tabs>
          <w:tab w:val="left" w:pos="2430"/>
        </w:tabs>
        <w:ind w:firstLine="360"/>
        <w:jc w:val="left"/>
        <w:rPr>
          <w:rFonts w:ascii="TH SarabunPSK" w:hAnsi="TH SarabunPSK" w:cs="TH SarabunPSK"/>
          <w:b/>
          <w:kern w:val="0"/>
          <w:sz w:val="28"/>
          <w:szCs w:val="28"/>
          <w:lang w:bidi="th-TH"/>
        </w:rPr>
      </w:pPr>
      <w:r>
        <w:rPr>
          <w:rFonts w:ascii="TH SarabunPSK" w:hAnsi="TH SarabunPSK" w:cs="TH SarabunPSK"/>
          <w:b/>
          <w:kern w:val="0"/>
          <w:sz w:val="28"/>
          <w:szCs w:val="28"/>
          <w:lang w:bidi="th-TH"/>
        </w:rPr>
        <w:t xml:space="preserve">SERVQUAL Model </w:t>
      </w:r>
    </w:p>
    <w:p w14:paraId="50372838" w14:textId="77777777" w:rsidR="00890A8E" w:rsidRDefault="000C0CDF">
      <w:pPr>
        <w:widowControl/>
        <w:tabs>
          <w:tab w:val="left" w:pos="2430"/>
        </w:tabs>
        <w:ind w:leftChars="-200" w:left="-420" w:firstLineChars="313" w:firstLine="876"/>
        <w:rPr>
          <w:rFonts w:ascii="TH SarabunPSK" w:hAnsi="TH SarabunPSK" w:cs="TH SarabunPSK"/>
          <w:bCs/>
          <w:kern w:val="0"/>
          <w:sz w:val="28"/>
          <w:szCs w:val="28"/>
          <w:lang w:eastAsia="en-US" w:bidi="th-TH"/>
        </w:rPr>
      </w:pPr>
      <w:r>
        <w:rPr>
          <w:rFonts w:ascii="TH SarabunPSK" w:hAnsi="TH SarabunPSK" w:cs="TH SarabunPSK"/>
          <w:bCs/>
          <w:kern w:val="0"/>
          <w:sz w:val="28"/>
          <w:szCs w:val="28"/>
          <w:lang w:bidi="th-TH"/>
        </w:rPr>
        <w:t xml:space="preserve">The SERVQUAL model, proposed by Parasuraman, Zeithaml &amp; Berry (1988), includes five dimensions and 22 indicators. This study adapts it to build an </w:t>
      </w:r>
      <w:r>
        <w:rPr>
          <w:rFonts w:ascii="TH SarabunPSK" w:hAnsi="TH SarabunPSK" w:cs="TH SarabunPSK"/>
          <w:bCs/>
          <w:kern w:val="0"/>
          <w:sz w:val="28"/>
          <w:szCs w:val="28"/>
          <w:lang w:bidi="th-TH"/>
        </w:rPr>
        <w:t xml:space="preserve">evaluation framework for Shandong Foreign Affairs Vocational University, adapting the five dimensions to online contexts and distinguishing perceived and expected services. Six related studies all adopt the SERVQUAL model (Parasuraman et al., 1988), using </w:t>
      </w:r>
      <w:r>
        <w:rPr>
          <w:rFonts w:ascii="TH SarabunPSK" w:hAnsi="TH SarabunPSK" w:cs="TH SarabunPSK"/>
          <w:bCs/>
          <w:kern w:val="0"/>
          <w:sz w:val="28"/>
          <w:szCs w:val="28"/>
          <w:lang w:bidi="th-TH"/>
        </w:rPr>
        <w:t>questionnaires and statistical tests, with common findings of expectation-perception satisfaction gaps and SERVQUAL-based evaluation systems, but differences in research objects and key findings (Jiang Xinhai, 2024; Huang Qiong, 2024). These studies verify</w:t>
      </w:r>
      <w:r>
        <w:rPr>
          <w:rFonts w:ascii="TH SarabunPSK" w:hAnsi="TH SarabunPSK" w:cs="TH SarabunPSK"/>
          <w:bCs/>
          <w:kern w:val="0"/>
          <w:sz w:val="28"/>
          <w:szCs w:val="28"/>
          <w:lang w:bidi="th-TH"/>
        </w:rPr>
        <w:t xml:space="preserve"> SERVQUAL’s applicability and provide references for this research.</w:t>
      </w:r>
    </w:p>
    <w:p w14:paraId="6F0ED3F8" w14:textId="77777777" w:rsidR="00890A8E" w:rsidRPr="00E90E8B" w:rsidRDefault="000C0CDF">
      <w:pPr>
        <w:rPr>
          <w:rFonts w:ascii="TH SarabunPSK" w:eastAsia="SimSun" w:hAnsi="TH SarabunPSK" w:cs="TH SarabunPSK"/>
          <w:b/>
          <w:bCs/>
          <w:sz w:val="24"/>
        </w:rPr>
      </w:pPr>
      <w:r w:rsidRPr="00E90E8B">
        <w:rPr>
          <w:rFonts w:ascii="TH SarabunPSK" w:eastAsia="SimSun" w:hAnsi="TH SarabunPSK" w:cs="TH SarabunPSK"/>
          <w:b/>
          <w:bCs/>
          <w:sz w:val="28"/>
          <w:szCs w:val="28"/>
        </w:rPr>
        <w:t>Theoretical framework</w:t>
      </w:r>
    </w:p>
    <w:p w14:paraId="77E83791" w14:textId="7C371140" w:rsidR="00890A8E" w:rsidRDefault="00E90E8B">
      <w:pPr>
        <w:rPr>
          <w:rFonts w:ascii="Times New Roman" w:eastAsia="SimSun" w:hAnsi="Times New Roman" w:cs="Times New Roman"/>
          <w:b/>
          <w:bCs/>
          <w:sz w:val="28"/>
          <w:szCs w:val="28"/>
        </w:rPr>
      </w:pPr>
      <w:r>
        <w:rPr>
          <w:rFonts w:ascii="Times New Roman" w:hAnsi="Times New Roman" w:cs="Times New Roman"/>
          <w:noProof/>
          <w:sz w:val="24"/>
          <w:szCs w:val="21"/>
        </w:rPr>
        <w:lastRenderedPageBreak/>
        <mc:AlternateContent>
          <mc:Choice Requires="wps">
            <w:drawing>
              <wp:anchor distT="0" distB="0" distL="114300" distR="114300" simplePos="0" relativeHeight="251659264" behindDoc="0" locked="0" layoutInCell="1" allowOverlap="1" wp14:anchorId="33BD5552" wp14:editId="1DC47016">
                <wp:simplePos x="0" y="0"/>
                <wp:positionH relativeFrom="column">
                  <wp:posOffset>311150</wp:posOffset>
                </wp:positionH>
                <wp:positionV relativeFrom="paragraph">
                  <wp:posOffset>273050</wp:posOffset>
                </wp:positionV>
                <wp:extent cx="2038350" cy="2184400"/>
                <wp:effectExtent l="0" t="0" r="19050" b="25400"/>
                <wp:wrapNone/>
                <wp:docPr id="1" name="矩形 1"/>
                <wp:cNvGraphicFramePr/>
                <a:graphic xmlns:a="http://schemas.openxmlformats.org/drawingml/2006/main">
                  <a:graphicData uri="http://schemas.microsoft.com/office/word/2010/wordprocessingShape">
                    <wps:wsp>
                      <wps:cNvSpPr/>
                      <wps:spPr>
                        <a:xfrm>
                          <a:off x="0" y="0"/>
                          <a:ext cx="2038350" cy="2184400"/>
                        </a:xfrm>
                        <a:prstGeom prst="rect">
                          <a:avLst/>
                        </a:prstGeom>
                      </wps:spPr>
                      <wps:style>
                        <a:lnRef idx="2">
                          <a:schemeClr val="dk1"/>
                        </a:lnRef>
                        <a:fillRef idx="1">
                          <a:schemeClr val="lt1"/>
                        </a:fillRef>
                        <a:effectRef idx="0">
                          <a:schemeClr val="dk1"/>
                        </a:effectRef>
                        <a:fontRef idx="minor">
                          <a:schemeClr val="dk1"/>
                        </a:fontRef>
                      </wps:style>
                      <wps:txbx>
                        <w:txbxContent>
                          <w:p w14:paraId="1A0CFC60" w14:textId="266BC0F2" w:rsidR="00890A8E" w:rsidRPr="00E90E8B" w:rsidRDefault="00E90E8B">
                            <w:pP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pPr>
                            <w: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Tangibility</w:t>
                            </w:r>
                          </w:p>
                          <w:p w14:paraId="7F3AB155" w14:textId="77777777" w:rsidR="00890A8E" w:rsidRPr="00E90E8B" w:rsidRDefault="000C0CDF">
                            <w:pP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pPr>
                            <w:r w:rsidRPr="00E90E8B">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Reliability</w:t>
                            </w:r>
                          </w:p>
                          <w:p w14:paraId="09B20E81" w14:textId="1D03CE3C" w:rsidR="00890A8E" w:rsidRPr="00E90E8B" w:rsidRDefault="00E90E8B">
                            <w:pP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pPr>
                            <w: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Responsiveness</w:t>
                            </w:r>
                            <w:r w:rsidRPr="00E90E8B">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 xml:space="preserve"> </w:t>
                            </w:r>
                          </w:p>
                          <w:p w14:paraId="0EE331D3" w14:textId="77777777" w:rsidR="00890A8E" w:rsidRPr="00E90E8B" w:rsidRDefault="000C0CDF">
                            <w:pP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pPr>
                            <w:r w:rsidRPr="00E90E8B">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Gua</w:t>
                            </w:r>
                            <w:r w:rsidRPr="00E90E8B">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rantee</w:t>
                            </w:r>
                          </w:p>
                          <w:p w14:paraId="3CFB1FA7" w14:textId="77777777" w:rsidR="00890A8E" w:rsidRPr="00E90E8B" w:rsidRDefault="000C0CDF">
                            <w:pP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pPr>
                            <w:r w:rsidRPr="00E90E8B">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Empathy</w:t>
                            </w:r>
                          </w:p>
                          <w:p w14:paraId="08FA25C2" w14:textId="77777777" w:rsidR="00890A8E" w:rsidRPr="00E90E8B" w:rsidRDefault="00890A8E">
                            <w:pPr>
                              <w:jc w:val="center"/>
                              <w:rPr>
                                <w:rFonts w:ascii="TH SarabunPSK" w:hAnsi="TH SarabunPSK" w:cs="TH SarabunPSK"/>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7F874004" w14:textId="77777777" w:rsidR="00890A8E" w:rsidRPr="00E90E8B" w:rsidRDefault="00890A8E">
                            <w:pPr>
                              <w:jc w:val="center"/>
                              <w:rPr>
                                <w:rFonts w:ascii="TH SarabunPSK" w:hAnsi="TH SarabunPSK" w:cs="TH SarabunPSK"/>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02AFD0AB" w14:textId="77777777" w:rsidR="00890A8E" w:rsidRPr="00E90E8B" w:rsidRDefault="00890A8E">
                            <w:pPr>
                              <w:jc w:val="center"/>
                              <w:rPr>
                                <w:rFonts w:ascii="TH SarabunPSK" w:hAnsi="TH SarabunPSK" w:cs="TH SarabunPSK"/>
                                <w:color w:val="000000" w:themeColor="text1"/>
                                <w14:shadow w14:blurRad="38100" w14:dist="19050" w14:dir="2700000" w14:sx="100000" w14:sy="100000" w14:kx="0" w14:ky="0" w14:algn="tl">
                                  <w14:schemeClr w14:val="dk1">
                                    <w14:alpha w14:val="60000"/>
                                  </w14:schemeClr>
                                </w14:shadow>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3BD5552" id="矩形 1" o:spid="_x0000_s1026" style="position:absolute;left:0;text-align:left;margin-left:24.5pt;margin-top:21.5pt;width:160.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" fillcolor="white [3201]" strokecolor="black [3200]" strokeweight="1pt">
                <v:textbox>
                  <w:txbxContent>
                    <w:p w14:paraId="1A0CFC60" w14:textId="266BC0F2" w:rsidR="00890A8E" w:rsidRPr="00E90E8B" w:rsidRDefault="00E90E8B">
                      <w:pP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pPr>
                      <w: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Tangibility</w:t>
                      </w:r>
                    </w:p>
                    <w:p w14:paraId="7F3AB155" w14:textId="77777777" w:rsidR="00890A8E" w:rsidRPr="00E90E8B" w:rsidRDefault="000C0CDF">
                      <w:pP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pPr>
                      <w:r w:rsidRPr="00E90E8B">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Reliability</w:t>
                      </w:r>
                    </w:p>
                    <w:p w14:paraId="09B20E81" w14:textId="1D03CE3C" w:rsidR="00890A8E" w:rsidRPr="00E90E8B" w:rsidRDefault="00E90E8B">
                      <w:pP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pPr>
                      <w: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Responsiveness</w:t>
                      </w:r>
                      <w:r w:rsidRPr="00E90E8B">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 xml:space="preserve"> </w:t>
                      </w:r>
                    </w:p>
                    <w:p w14:paraId="0EE331D3" w14:textId="77777777" w:rsidR="00890A8E" w:rsidRPr="00E90E8B" w:rsidRDefault="000C0CDF">
                      <w:pP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pPr>
                      <w:r w:rsidRPr="00E90E8B">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Gua</w:t>
                      </w:r>
                      <w:r w:rsidRPr="00E90E8B">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rantee</w:t>
                      </w:r>
                    </w:p>
                    <w:p w14:paraId="3CFB1FA7" w14:textId="77777777" w:rsidR="00890A8E" w:rsidRPr="00E90E8B" w:rsidRDefault="000C0CDF">
                      <w:pPr>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pPr>
                      <w:r w:rsidRPr="00E90E8B">
                        <w:rPr>
                          <w:rFonts w:ascii="TH SarabunPSK" w:hAnsi="TH SarabunPSK" w:cs="TH SarabunPSK"/>
                          <w:color w:val="000000" w:themeColor="text1"/>
                          <w:sz w:val="36"/>
                          <w:szCs w:val="44"/>
                          <w14:shadow w14:blurRad="38100" w14:dist="19050" w14:dir="2700000" w14:sx="100000" w14:sy="100000" w14:kx="0" w14:ky="0" w14:algn="tl">
                            <w14:schemeClr w14:val="dk1">
                              <w14:alpha w14:val="60000"/>
                            </w14:schemeClr>
                          </w14:shadow>
                          <w14:props3d w14:extrusionH="0" w14:contourW="0" w14:prstMaterial="clear"/>
                        </w:rPr>
                        <w:t>Empathy</w:t>
                      </w:r>
                    </w:p>
                    <w:p w14:paraId="08FA25C2" w14:textId="77777777" w:rsidR="00890A8E" w:rsidRPr="00E90E8B" w:rsidRDefault="00890A8E">
                      <w:pPr>
                        <w:jc w:val="center"/>
                        <w:rPr>
                          <w:rFonts w:ascii="TH SarabunPSK" w:hAnsi="TH SarabunPSK" w:cs="TH SarabunPSK"/>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7F874004" w14:textId="77777777" w:rsidR="00890A8E" w:rsidRPr="00E90E8B" w:rsidRDefault="00890A8E">
                      <w:pPr>
                        <w:jc w:val="center"/>
                        <w:rPr>
                          <w:rFonts w:ascii="TH SarabunPSK" w:hAnsi="TH SarabunPSK" w:cs="TH SarabunPSK"/>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02AFD0AB" w14:textId="77777777" w:rsidR="00890A8E" w:rsidRPr="00E90E8B" w:rsidRDefault="00890A8E">
                      <w:pPr>
                        <w:jc w:val="center"/>
                        <w:rPr>
                          <w:rFonts w:ascii="TH SarabunPSK" w:hAnsi="TH SarabunPSK" w:cs="TH SarabunPSK"/>
                          <w:color w:val="000000" w:themeColor="text1"/>
                          <w14:shadow w14:blurRad="38100" w14:dist="19050" w14:dir="2700000" w14:sx="100000" w14:sy="100000" w14:kx="0" w14:ky="0" w14:algn="tl">
                            <w14:schemeClr w14:val="dk1">
                              <w14:alpha w14:val="60000"/>
                            </w14:schemeClr>
                          </w14:shadow>
                          <w14:props3d w14:extrusionH="0" w14:contourW="0" w14:prstMaterial="clear"/>
                        </w:rPr>
                      </w:pPr>
                    </w:p>
                  </w:txbxContent>
                </v:textbox>
              </v:rect>
            </w:pict>
          </mc:Fallback>
        </mc:AlternateContent>
      </w:r>
    </w:p>
    <w:p w14:paraId="22A8A3E6" w14:textId="1F257CF2" w:rsidR="00890A8E" w:rsidRDefault="00890A8E">
      <w:pPr>
        <w:rPr>
          <w:rFonts w:ascii="Times New Roman" w:eastAsia="SimSun" w:hAnsi="Times New Roman" w:cs="Times New Roman"/>
          <w:b/>
          <w:bCs/>
          <w:sz w:val="28"/>
          <w:szCs w:val="28"/>
        </w:rPr>
      </w:pPr>
    </w:p>
    <w:p w14:paraId="3AA46986" w14:textId="492F2490" w:rsidR="00890A8E" w:rsidRDefault="00E90E8B">
      <w:pPr>
        <w:rPr>
          <w:rFonts w:ascii="Times New Roman" w:eastAsia="SimSun" w:hAnsi="Times New Roman" w:cs="Times New Roman"/>
          <w:b/>
          <w:bCs/>
          <w:sz w:val="28"/>
          <w:szCs w:val="28"/>
        </w:rPr>
      </w:pPr>
      <w:r>
        <w:rPr>
          <w:noProof/>
          <w:sz w:val="32"/>
        </w:rPr>
        <mc:AlternateContent>
          <mc:Choice Requires="wps">
            <w:drawing>
              <wp:anchor distT="0" distB="0" distL="114300" distR="114300" simplePos="0" relativeHeight="251650560" behindDoc="0" locked="0" layoutInCell="1" allowOverlap="1" wp14:anchorId="7A503C9F" wp14:editId="48802010">
                <wp:simplePos x="0" y="0"/>
                <wp:positionH relativeFrom="column">
                  <wp:posOffset>3022600</wp:posOffset>
                </wp:positionH>
                <wp:positionV relativeFrom="paragraph">
                  <wp:posOffset>179070</wp:posOffset>
                </wp:positionV>
                <wp:extent cx="2924175" cy="552450"/>
                <wp:effectExtent l="0" t="0" r="28575" b="19050"/>
                <wp:wrapNone/>
                <wp:docPr id="7" name="矩形 7"/>
                <wp:cNvGraphicFramePr/>
                <a:graphic xmlns:a="http://schemas.openxmlformats.org/drawingml/2006/main">
                  <a:graphicData uri="http://schemas.microsoft.com/office/word/2010/wordprocessingShape">
                    <wps:wsp>
                      <wps:cNvSpPr/>
                      <wps:spPr>
                        <a:xfrm>
                          <a:off x="0" y="0"/>
                          <a:ext cx="2924175" cy="552450"/>
                        </a:xfrm>
                        <a:prstGeom prst="rect">
                          <a:avLst/>
                        </a:prstGeom>
                      </wps:spPr>
                      <wps:style>
                        <a:lnRef idx="2">
                          <a:schemeClr val="dk1"/>
                        </a:lnRef>
                        <a:fillRef idx="1">
                          <a:schemeClr val="lt1"/>
                        </a:fillRef>
                        <a:effectRef idx="0">
                          <a:schemeClr val="dk1"/>
                        </a:effectRef>
                        <a:fontRef idx="minor">
                          <a:schemeClr val="dk1"/>
                        </a:fontRef>
                      </wps:style>
                      <wps:txbx>
                        <w:txbxContent>
                          <w:p w14:paraId="40F0B6C6" w14:textId="77777777" w:rsidR="00890A8E" w:rsidRDefault="000C0CDF">
                            <w:pPr>
                              <w:jc w:val="center"/>
                              <w:rPr>
                                <w:color w:val="000000" w:themeColor="text1"/>
                                <w:sz w:val="32"/>
                                <w:szCs w:val="40"/>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sz w:val="32"/>
                                <w:szCs w:val="40"/>
                                <w14:shadow w14:blurRad="38100" w14:dist="19050" w14:dir="2700000" w14:sx="100000" w14:sy="100000" w14:kx="0" w14:ky="0" w14:algn="tl">
                                  <w14:schemeClr w14:val="dk1">
                                    <w14:alpha w14:val="60000"/>
                                  </w14:schemeClr>
                                </w14:shadow>
                                <w14:props3d w14:extrusionH="0" w14:contourW="0" w14:prstMaterial="clear"/>
                              </w:rPr>
                              <w:t>Service satisfaction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7A503C9F" id="矩形 7" o:spid="_x0000_s1027" style="position:absolute;left:0;text-align:left;margin-left:238pt;margin-top:14.1pt;width:230.25pt;height:43.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" fillcolor="white [3201]" strokecolor="black [3200]" strokeweight="1pt">
                <v:textbox>
                  <w:txbxContent>
                    <w:p w14:paraId="40F0B6C6" w14:textId="77777777" w:rsidR="00890A8E" w:rsidRDefault="000C0CDF">
                      <w:pPr>
                        <w:jc w:val="center"/>
                        <w:rPr>
                          <w:color w:val="000000" w:themeColor="text1"/>
                          <w:sz w:val="32"/>
                          <w:szCs w:val="40"/>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sz w:val="32"/>
                          <w:szCs w:val="40"/>
                          <w14:shadow w14:blurRad="38100" w14:dist="19050" w14:dir="2700000" w14:sx="100000" w14:sy="100000" w14:kx="0" w14:ky="0" w14:algn="tl">
                            <w14:schemeClr w14:val="dk1">
                              <w14:alpha w14:val="60000"/>
                            </w14:schemeClr>
                          </w14:shadow>
                          <w14:props3d w14:extrusionH="0" w14:contourW="0" w14:prstMaterial="clear"/>
                        </w:rPr>
                        <w:t>Service satisfaction</w:t>
                      </w:r>
                    </w:p>
                  </w:txbxContent>
                </v:textbox>
              </v:rect>
            </w:pict>
          </mc:Fallback>
        </mc:AlternateContent>
      </w:r>
    </w:p>
    <w:p w14:paraId="507111A5" w14:textId="65007AAC" w:rsidR="00890A8E" w:rsidRDefault="00E90E8B">
      <w:pPr>
        <w:rPr>
          <w:rFonts w:ascii="Times New Roman" w:eastAsia="SimSun" w:hAnsi="Times New Roman" w:cs="Times New Roman"/>
          <w:b/>
          <w:bCs/>
          <w:sz w:val="28"/>
          <w:szCs w:val="28"/>
        </w:rPr>
      </w:pPr>
      <w:r>
        <w:rPr>
          <w:rFonts w:ascii="Times New Roman" w:eastAsia="SimSun" w:hAnsi="Times New Roman" w:cs="Times New Roman"/>
          <w:b/>
          <w:bCs/>
          <w:noProof/>
          <w:sz w:val="28"/>
          <w:szCs w:val="28"/>
        </w:rPr>
        <mc:AlternateContent>
          <mc:Choice Requires="wps">
            <w:drawing>
              <wp:anchor distT="0" distB="0" distL="114300" distR="114300" simplePos="0" relativeHeight="251667456" behindDoc="0" locked="0" layoutInCell="1" allowOverlap="1" wp14:anchorId="5E6EFB50" wp14:editId="33AC7DBD">
                <wp:simplePos x="0" y="0"/>
                <wp:positionH relativeFrom="column">
                  <wp:posOffset>2349500</wp:posOffset>
                </wp:positionH>
                <wp:positionV relativeFrom="paragraph">
                  <wp:posOffset>119380</wp:posOffset>
                </wp:positionV>
                <wp:extent cx="673100" cy="0"/>
                <wp:effectExtent l="0" t="76200" r="12700" b="95250"/>
                <wp:wrapNone/>
                <wp:docPr id="621720590" name="Straight Arrow Connector 9"/>
                <wp:cNvGraphicFramePr/>
                <a:graphic xmlns:a="http://schemas.openxmlformats.org/drawingml/2006/main">
                  <a:graphicData uri="http://schemas.microsoft.com/office/word/2010/wordprocessingShape">
                    <wps:wsp>
                      <wps:cNvCnPr/>
                      <wps:spPr>
                        <a:xfrm>
                          <a:off x="0" y="0"/>
                          <a:ext cx="673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1D8D25" id="_x0000_t32" coordsize="21600,21600" o:spt="32" o:oned="t" path="m,l21600,21600e" filled="f">
                <v:path arrowok="t" fillok="f" o:connecttype="none"/>
                <o:lock v:ext="edit" shapetype="t"/>
              </v:shapetype>
              <v:shape id="Straight Arrow Connector 9" o:spid="_x0000_s1026" type="#_x0000_t32" style="position:absolute;margin-left:185pt;margin-top:9.4pt;width:53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" strokecolor="#4874cb [3204]" strokeweight="1pt">
                <v:stroke endarrow="block" joinstyle="miter"/>
              </v:shape>
            </w:pict>
          </mc:Fallback>
        </mc:AlternateContent>
      </w:r>
    </w:p>
    <w:p w14:paraId="1CBECA39" w14:textId="309A854D" w:rsidR="00890A8E" w:rsidRDefault="00890A8E">
      <w:pPr>
        <w:rPr>
          <w:rFonts w:ascii="Times New Roman" w:eastAsia="SimSun" w:hAnsi="Times New Roman" w:cs="Times New Roman"/>
          <w:b/>
          <w:bCs/>
          <w:sz w:val="28"/>
          <w:szCs w:val="28"/>
        </w:rPr>
      </w:pPr>
    </w:p>
    <w:p w14:paraId="5E60BA08" w14:textId="77777777" w:rsidR="00890A8E" w:rsidRDefault="00890A8E">
      <w:pPr>
        <w:rPr>
          <w:rFonts w:ascii="Times New Roman" w:eastAsia="SimSun" w:hAnsi="Times New Roman" w:cs="Times New Roman"/>
          <w:b/>
          <w:bCs/>
          <w:sz w:val="28"/>
          <w:szCs w:val="28"/>
        </w:rPr>
      </w:pPr>
    </w:p>
    <w:p w14:paraId="25B0CA3C" w14:textId="77777777" w:rsidR="00E90E8B" w:rsidRDefault="00E90E8B" w:rsidP="00E90E8B">
      <w:pPr>
        <w:rPr>
          <w:rFonts w:ascii="TH SarabunPSK" w:hAnsi="TH SarabunPSK" w:cs="TH SarabunPSK"/>
          <w:sz w:val="28"/>
          <w:szCs w:val="28"/>
        </w:rPr>
      </w:pPr>
      <w:r>
        <w:rPr>
          <w:rFonts w:ascii="TH SarabunPSK" w:hAnsi="TH SarabunPSK" w:cs="TH SarabunPSK"/>
          <w:sz w:val="28"/>
          <w:szCs w:val="28"/>
        </w:rPr>
        <w:t>Figure 1 Research framework</w:t>
      </w:r>
    </w:p>
    <w:p w14:paraId="1334EF3E" w14:textId="77777777" w:rsidR="00890A8E" w:rsidRDefault="000C0CDF">
      <w:pPr>
        <w:pStyle w:val="a7"/>
        <w:ind w:left="0"/>
        <w:rPr>
          <w:rFonts w:ascii="TH SarabunPSK" w:hAnsi="TH SarabunPSK" w:cs="TH SarabunPSK"/>
          <w:b/>
          <w:sz w:val="32"/>
          <w:szCs w:val="32"/>
        </w:rPr>
      </w:pPr>
      <w:r>
        <w:rPr>
          <w:rFonts w:ascii="TH SarabunPSK" w:hAnsi="TH SarabunPSK" w:cs="TH SarabunPSK"/>
          <w:b/>
          <w:sz w:val="32"/>
          <w:szCs w:val="32"/>
        </w:rPr>
        <w:t>Research methodology</w:t>
      </w:r>
    </w:p>
    <w:p w14:paraId="70CAD21F" w14:textId="77777777" w:rsidR="00890A8E" w:rsidRDefault="000C0CDF">
      <w:pPr>
        <w:pStyle w:val="a7"/>
        <w:ind w:left="0" w:firstLineChars="300" w:firstLine="840"/>
        <w:rPr>
          <w:rFonts w:ascii="TH SarabunPSK" w:eastAsia="Times New Roman" w:hAnsi="TH SarabunPSK" w:cs="TH SarabunPSK"/>
          <w:kern w:val="0"/>
          <w:sz w:val="28"/>
          <w:lang w:eastAsia="en-US" w:bidi="th-TH"/>
        </w:rPr>
      </w:pPr>
      <w:r>
        <w:rPr>
          <w:rFonts w:ascii="TH SarabunPSK" w:eastAsia="Times New Roman" w:hAnsi="TH SarabunPSK" w:cs="TH SarabunPSK"/>
          <w:kern w:val="0"/>
          <w:sz w:val="28"/>
          <w:lang w:bidi="th-TH"/>
        </w:rPr>
        <w:t xml:space="preserve">This study targeted 3,850 2025-cohort full-time students at Shandong Foreign Affairs </w:t>
      </w:r>
      <w:r>
        <w:rPr>
          <w:rFonts w:ascii="TH SarabunPSK" w:eastAsia="Times New Roman" w:hAnsi="TH SarabunPSK" w:cs="TH SarabunPSK"/>
          <w:kern w:val="0"/>
          <w:sz w:val="28"/>
          <w:lang w:bidi="th-TH"/>
        </w:rPr>
        <w:t>Vocational University (Jinan Campus). Using Yamane’s (1967) formula (95% confidence level, e=0.05), the final sample was 382 after 3% invalid response adjustment, selected via stratified random sampling. Primary data (370 valid questionnaires, 96.8% recove</w:t>
      </w:r>
      <w:r>
        <w:rPr>
          <w:rFonts w:ascii="TH SarabunPSK" w:eastAsia="Times New Roman" w:hAnsi="TH SarabunPSK" w:cs="TH SarabunPSK"/>
          <w:kern w:val="0"/>
          <w:sz w:val="28"/>
          <w:lang w:bidi="th-TH"/>
        </w:rPr>
        <w:t>ry) were collected via Wenjuanxing (Dec 2024–Jan 2025) with quality control; secondary data from literature and university sources. SPSS was used for analysis: data preprocessing, descriptive statistics, validity tests (meeting Hair et al., 2010 standards)</w:t>
      </w:r>
      <w:r>
        <w:rPr>
          <w:rFonts w:ascii="TH SarabunPSK" w:eastAsia="Times New Roman" w:hAnsi="TH SarabunPSK" w:cs="TH SarabunPSK"/>
          <w:kern w:val="0"/>
          <w:sz w:val="28"/>
          <w:lang w:bidi="th-TH"/>
        </w:rPr>
        <w:t>, Pearson correlation, and stepwise regression with multicollinearity/autocorrelation checks.</w:t>
      </w:r>
    </w:p>
    <w:p w14:paraId="2FEBF3BC" w14:textId="77C9EDCA" w:rsidR="00890A8E" w:rsidRDefault="00E90E8B">
      <w:pPr>
        <w:widowControl/>
        <w:rPr>
          <w:rFonts w:ascii="TH SarabunPSK" w:hAnsi="TH SarabunPSK" w:cs="TH SarabunPSK"/>
          <w:b/>
          <w:kern w:val="0"/>
          <w:sz w:val="32"/>
          <w:szCs w:val="32"/>
          <w:lang w:bidi="th-TH"/>
        </w:rPr>
      </w:pPr>
      <w:r>
        <w:rPr>
          <w:rFonts w:ascii="TH SarabunPSK" w:hAnsi="TH SarabunPSK" w:cs="TH SarabunPSK"/>
          <w:b/>
          <w:kern w:val="0"/>
          <w:sz w:val="32"/>
          <w:szCs w:val="32"/>
          <w:lang w:bidi="th-TH"/>
        </w:rPr>
        <w:t>Results</w:t>
      </w:r>
      <w:r>
        <w:rPr>
          <w:rFonts w:ascii="TH SarabunPSK" w:hAnsi="TH SarabunPSK" w:cs="TH SarabunPSK" w:hint="eastAsia"/>
          <w:b/>
          <w:kern w:val="0"/>
          <w:sz w:val="32"/>
          <w:szCs w:val="32"/>
          <w:lang w:bidi="th-TH"/>
        </w:rPr>
        <w:t xml:space="preserve"> </w:t>
      </w:r>
    </w:p>
    <w:p w14:paraId="09F25289" w14:textId="3EFA44FF" w:rsidR="00890A8E" w:rsidRDefault="000C0CDF">
      <w:pPr>
        <w:rPr>
          <w:rFonts w:ascii="TH SarabunPSK" w:hAnsi="TH SarabunPSK" w:cs="TH SarabunPSK"/>
          <w:kern w:val="0"/>
          <w:sz w:val="28"/>
          <w:szCs w:val="28"/>
          <w:lang w:eastAsia="en-US" w:bidi="th-TH"/>
        </w:rPr>
      </w:pPr>
      <w:r>
        <w:rPr>
          <w:rFonts w:ascii="TH SarabunPSK" w:hAnsi="TH SarabunPSK" w:cs="TH SarabunPSK"/>
          <w:b/>
          <w:bCs/>
          <w:sz w:val="28"/>
          <w:szCs w:val="28"/>
        </w:rPr>
        <w:t>Table 1</w:t>
      </w:r>
      <w:r>
        <w:rPr>
          <w:rFonts w:ascii="TH SarabunPSK" w:hAnsi="TH SarabunPSK" w:cs="TH SarabunPSK"/>
          <w:sz w:val="28"/>
          <w:szCs w:val="28"/>
          <w:cs/>
        </w:rPr>
        <w:t xml:space="preserve"> </w:t>
      </w:r>
      <w:r>
        <w:rPr>
          <w:rFonts w:ascii="TH SarabunPSK" w:hAnsi="TH SarabunPSK" w:cs="TH SarabunPSK" w:hint="eastAsia"/>
          <w:sz w:val="28"/>
          <w:szCs w:val="28"/>
        </w:rPr>
        <w:t xml:space="preserve"> </w:t>
      </w:r>
      <w:r>
        <w:rPr>
          <w:rFonts w:ascii="TH SarabunPSK" w:hAnsi="TH SarabunPSK" w:cs="TH SarabunPSK"/>
          <w:kern w:val="0"/>
          <w:sz w:val="28"/>
          <w:szCs w:val="28"/>
          <w:lang w:eastAsia="en-US" w:bidi="th-TH"/>
        </w:rPr>
        <w:t>Basic information statistics</w:t>
      </w:r>
    </w:p>
    <w:tbl>
      <w:tblPr>
        <w:tblW w:w="4996" w:type="pct"/>
        <w:jc w:val="center"/>
        <w:tblBorders>
          <w:top w:val="double" w:sz="4" w:space="0" w:color="auto"/>
          <w:bottom w:val="doub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27"/>
        <w:gridCol w:w="2184"/>
        <w:gridCol w:w="1743"/>
        <w:gridCol w:w="1245"/>
      </w:tblGrid>
      <w:tr w:rsidR="00890A8E" w:rsidRPr="00E90E8B" w14:paraId="30DFE3BF" w14:textId="77777777">
        <w:trPr>
          <w:jc w:val="center"/>
        </w:trPr>
        <w:tc>
          <w:tcPr>
            <w:tcW w:w="1883" w:type="pct"/>
            <w:tcBorders>
              <w:tl2br w:val="nil"/>
              <w:tr2bl w:val="nil"/>
            </w:tcBorders>
            <w:vAlign w:val="center"/>
          </w:tcPr>
          <w:p w14:paraId="30550014"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name</w:t>
            </w:r>
          </w:p>
        </w:tc>
        <w:tc>
          <w:tcPr>
            <w:tcW w:w="1315" w:type="pct"/>
            <w:tcBorders>
              <w:tl2br w:val="nil"/>
              <w:tr2bl w:val="nil"/>
            </w:tcBorders>
            <w:vAlign w:val="center"/>
          </w:tcPr>
          <w:p w14:paraId="47F0BC7B"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option</w:t>
            </w:r>
          </w:p>
        </w:tc>
        <w:tc>
          <w:tcPr>
            <w:tcW w:w="1050" w:type="pct"/>
            <w:tcBorders>
              <w:tl2br w:val="nil"/>
              <w:tr2bl w:val="nil"/>
            </w:tcBorders>
            <w:vAlign w:val="center"/>
          </w:tcPr>
          <w:p w14:paraId="797BA3E1" w14:textId="7A3E4BB5"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frequency</w:t>
            </w:r>
          </w:p>
        </w:tc>
        <w:tc>
          <w:tcPr>
            <w:tcW w:w="750" w:type="pct"/>
            <w:tcBorders>
              <w:tl2br w:val="nil"/>
              <w:tr2bl w:val="nil"/>
            </w:tcBorders>
            <w:vAlign w:val="center"/>
          </w:tcPr>
          <w:p w14:paraId="174AEFD8"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percentage%</w:t>
            </w:r>
          </w:p>
        </w:tc>
      </w:tr>
      <w:tr w:rsidR="00890A8E" w:rsidRPr="00E90E8B" w14:paraId="10DC728B" w14:textId="77777777">
        <w:trPr>
          <w:jc w:val="center"/>
        </w:trPr>
        <w:tc>
          <w:tcPr>
            <w:tcW w:w="1883" w:type="pct"/>
            <w:vMerge w:val="restart"/>
            <w:tcBorders>
              <w:tl2br w:val="nil"/>
              <w:tr2bl w:val="nil"/>
            </w:tcBorders>
            <w:vAlign w:val="center"/>
          </w:tcPr>
          <w:p w14:paraId="1830EBA8"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Your major category</w:t>
            </w:r>
          </w:p>
        </w:tc>
        <w:tc>
          <w:tcPr>
            <w:tcW w:w="1315" w:type="pct"/>
            <w:tcBorders>
              <w:tl2br w:val="nil"/>
              <w:tr2bl w:val="nil"/>
            </w:tcBorders>
            <w:vAlign w:val="center"/>
          </w:tcPr>
          <w:p w14:paraId="27CD5AA2"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 xml:space="preserve">Natural Science (Science, Engineering, Medicine, </w:t>
            </w:r>
            <w:r w:rsidRPr="00E90E8B">
              <w:rPr>
                <w:rFonts w:ascii="TH SarabunPSK" w:eastAsia="SimSun" w:hAnsi="TH SarabunPSK" w:cs="TH SarabunPSK"/>
                <w:sz w:val="28"/>
                <w:szCs w:val="28"/>
                <w14:ligatures w14:val="standardContextual"/>
              </w:rPr>
              <w:t>Agriculture</w:t>
            </w:r>
          </w:p>
        </w:tc>
        <w:tc>
          <w:tcPr>
            <w:tcW w:w="1050" w:type="pct"/>
            <w:tcBorders>
              <w:tl2br w:val="nil"/>
              <w:tr2bl w:val="nil"/>
            </w:tcBorders>
            <w:vAlign w:val="center"/>
          </w:tcPr>
          <w:p w14:paraId="0C1AC116"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146</w:t>
            </w:r>
          </w:p>
        </w:tc>
        <w:tc>
          <w:tcPr>
            <w:tcW w:w="750" w:type="pct"/>
            <w:tcBorders>
              <w:tl2br w:val="nil"/>
              <w:tr2bl w:val="nil"/>
            </w:tcBorders>
            <w:vAlign w:val="center"/>
          </w:tcPr>
          <w:p w14:paraId="796E205C"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39.459</w:t>
            </w:r>
          </w:p>
        </w:tc>
      </w:tr>
      <w:tr w:rsidR="00890A8E" w:rsidRPr="00E90E8B" w14:paraId="5315BA63" w14:textId="77777777">
        <w:trPr>
          <w:jc w:val="center"/>
        </w:trPr>
        <w:tc>
          <w:tcPr>
            <w:tcW w:w="1883" w:type="pct"/>
            <w:vMerge/>
            <w:tcBorders>
              <w:tl2br w:val="nil"/>
              <w:tr2bl w:val="nil"/>
            </w:tcBorders>
            <w:vAlign w:val="center"/>
          </w:tcPr>
          <w:p w14:paraId="7423018E"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Your major category</w:t>
            </w:r>
          </w:p>
        </w:tc>
        <w:tc>
          <w:tcPr>
            <w:tcW w:w="1315" w:type="pct"/>
            <w:tcBorders>
              <w:tl2br w:val="nil"/>
              <w:tr2bl w:val="nil"/>
            </w:tcBorders>
            <w:vAlign w:val="center"/>
          </w:tcPr>
          <w:p w14:paraId="7DFF943A"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Humanities and social sciences (literature, history, philosophy, management, economics, law, education, arts</w:t>
            </w:r>
          </w:p>
        </w:tc>
        <w:tc>
          <w:tcPr>
            <w:tcW w:w="1050" w:type="pct"/>
            <w:tcBorders>
              <w:tl2br w:val="nil"/>
              <w:tr2bl w:val="nil"/>
            </w:tcBorders>
            <w:vAlign w:val="center"/>
          </w:tcPr>
          <w:p w14:paraId="50E667C9"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224</w:t>
            </w:r>
          </w:p>
        </w:tc>
        <w:tc>
          <w:tcPr>
            <w:tcW w:w="750" w:type="pct"/>
            <w:tcBorders>
              <w:tl2br w:val="nil"/>
              <w:tr2bl w:val="nil"/>
            </w:tcBorders>
            <w:vAlign w:val="center"/>
          </w:tcPr>
          <w:p w14:paraId="32286775"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60.54</w:t>
            </w:r>
          </w:p>
        </w:tc>
      </w:tr>
      <w:tr w:rsidR="00890A8E" w:rsidRPr="00E90E8B" w14:paraId="28179025" w14:textId="77777777">
        <w:trPr>
          <w:jc w:val="center"/>
        </w:trPr>
        <w:tc>
          <w:tcPr>
            <w:tcW w:w="1883" w:type="pct"/>
            <w:vMerge w:val="restart"/>
            <w:tcBorders>
              <w:tl2br w:val="nil"/>
              <w:tr2bl w:val="nil"/>
            </w:tcBorders>
            <w:vAlign w:val="center"/>
          </w:tcPr>
          <w:p w14:paraId="039C3B5D"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Your grade:</w:t>
            </w:r>
          </w:p>
        </w:tc>
        <w:tc>
          <w:tcPr>
            <w:tcW w:w="1315" w:type="pct"/>
            <w:tcBorders>
              <w:tl2br w:val="nil"/>
              <w:tr2bl w:val="nil"/>
            </w:tcBorders>
            <w:vAlign w:val="center"/>
          </w:tcPr>
          <w:p w14:paraId="1B9E18A2"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First grade</w:t>
            </w:r>
          </w:p>
        </w:tc>
        <w:tc>
          <w:tcPr>
            <w:tcW w:w="1050" w:type="pct"/>
            <w:tcBorders>
              <w:tl2br w:val="nil"/>
              <w:tr2bl w:val="nil"/>
            </w:tcBorders>
            <w:vAlign w:val="center"/>
          </w:tcPr>
          <w:p w14:paraId="1B23BB06"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83</w:t>
            </w:r>
          </w:p>
        </w:tc>
        <w:tc>
          <w:tcPr>
            <w:tcW w:w="750" w:type="pct"/>
            <w:tcBorders>
              <w:tl2br w:val="nil"/>
              <w:tr2bl w:val="nil"/>
            </w:tcBorders>
            <w:vAlign w:val="center"/>
          </w:tcPr>
          <w:p w14:paraId="44CA8330"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22.43</w:t>
            </w:r>
          </w:p>
        </w:tc>
      </w:tr>
      <w:tr w:rsidR="00890A8E" w:rsidRPr="00E90E8B" w14:paraId="3905D51E" w14:textId="77777777">
        <w:trPr>
          <w:jc w:val="center"/>
        </w:trPr>
        <w:tc>
          <w:tcPr>
            <w:tcW w:w="1883" w:type="pct"/>
            <w:vMerge/>
            <w:tcBorders>
              <w:tl2br w:val="nil"/>
              <w:tr2bl w:val="nil"/>
            </w:tcBorders>
            <w:vAlign w:val="center"/>
          </w:tcPr>
          <w:p w14:paraId="2B01AEC3"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Your grade:</w:t>
            </w:r>
          </w:p>
        </w:tc>
        <w:tc>
          <w:tcPr>
            <w:tcW w:w="1315" w:type="pct"/>
            <w:tcBorders>
              <w:tl2br w:val="nil"/>
              <w:tr2bl w:val="nil"/>
            </w:tcBorders>
            <w:vAlign w:val="center"/>
          </w:tcPr>
          <w:p w14:paraId="7A9A4814"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Second grade</w:t>
            </w:r>
          </w:p>
        </w:tc>
        <w:tc>
          <w:tcPr>
            <w:tcW w:w="1050" w:type="pct"/>
            <w:tcBorders>
              <w:tl2br w:val="nil"/>
              <w:tr2bl w:val="nil"/>
            </w:tcBorders>
            <w:vAlign w:val="center"/>
          </w:tcPr>
          <w:p w14:paraId="0BCC0DEC"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73</w:t>
            </w:r>
          </w:p>
        </w:tc>
        <w:tc>
          <w:tcPr>
            <w:tcW w:w="750" w:type="pct"/>
            <w:tcBorders>
              <w:tl2br w:val="nil"/>
              <w:tr2bl w:val="nil"/>
            </w:tcBorders>
            <w:vAlign w:val="center"/>
          </w:tcPr>
          <w:p w14:paraId="2E3EC484"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19.73</w:t>
            </w:r>
          </w:p>
        </w:tc>
      </w:tr>
      <w:tr w:rsidR="00890A8E" w:rsidRPr="00E90E8B" w14:paraId="4025B2C9" w14:textId="77777777">
        <w:trPr>
          <w:jc w:val="center"/>
        </w:trPr>
        <w:tc>
          <w:tcPr>
            <w:tcW w:w="1883" w:type="pct"/>
            <w:vMerge/>
            <w:tcBorders>
              <w:tl2br w:val="nil"/>
              <w:tr2bl w:val="nil"/>
            </w:tcBorders>
            <w:vAlign w:val="center"/>
          </w:tcPr>
          <w:p w14:paraId="2FCDBF95"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Your grade:</w:t>
            </w:r>
          </w:p>
        </w:tc>
        <w:tc>
          <w:tcPr>
            <w:tcW w:w="1315" w:type="pct"/>
            <w:tcBorders>
              <w:tl2br w:val="nil"/>
              <w:tr2bl w:val="nil"/>
            </w:tcBorders>
            <w:vAlign w:val="center"/>
          </w:tcPr>
          <w:p w14:paraId="033B8F40"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Grade 3</w:t>
            </w:r>
          </w:p>
        </w:tc>
        <w:tc>
          <w:tcPr>
            <w:tcW w:w="1050" w:type="pct"/>
            <w:tcBorders>
              <w:tl2br w:val="nil"/>
              <w:tr2bl w:val="nil"/>
            </w:tcBorders>
            <w:vAlign w:val="center"/>
          </w:tcPr>
          <w:p w14:paraId="1EF32EBE"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113</w:t>
            </w:r>
          </w:p>
        </w:tc>
        <w:tc>
          <w:tcPr>
            <w:tcW w:w="750" w:type="pct"/>
            <w:tcBorders>
              <w:tl2br w:val="nil"/>
              <w:tr2bl w:val="nil"/>
            </w:tcBorders>
            <w:vAlign w:val="center"/>
          </w:tcPr>
          <w:p w14:paraId="7254F41B"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30.54</w:t>
            </w:r>
          </w:p>
        </w:tc>
      </w:tr>
      <w:tr w:rsidR="00890A8E" w:rsidRPr="00E90E8B" w14:paraId="4B0B9388" w14:textId="77777777">
        <w:trPr>
          <w:jc w:val="center"/>
        </w:trPr>
        <w:tc>
          <w:tcPr>
            <w:tcW w:w="1883" w:type="pct"/>
            <w:vMerge/>
            <w:tcBorders>
              <w:tl2br w:val="nil"/>
              <w:tr2bl w:val="nil"/>
            </w:tcBorders>
            <w:vAlign w:val="center"/>
          </w:tcPr>
          <w:p w14:paraId="01488FFB"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Your grade:</w:t>
            </w:r>
          </w:p>
        </w:tc>
        <w:tc>
          <w:tcPr>
            <w:tcW w:w="1315" w:type="pct"/>
            <w:tcBorders>
              <w:tl2br w:val="nil"/>
              <w:tr2bl w:val="nil"/>
            </w:tcBorders>
            <w:vAlign w:val="center"/>
          </w:tcPr>
          <w:p w14:paraId="57C8442F"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Grade 4</w:t>
            </w:r>
          </w:p>
        </w:tc>
        <w:tc>
          <w:tcPr>
            <w:tcW w:w="1050" w:type="pct"/>
            <w:tcBorders>
              <w:tl2br w:val="nil"/>
              <w:tr2bl w:val="nil"/>
            </w:tcBorders>
            <w:vAlign w:val="center"/>
          </w:tcPr>
          <w:p w14:paraId="38EC9B2A"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101</w:t>
            </w:r>
          </w:p>
        </w:tc>
        <w:tc>
          <w:tcPr>
            <w:tcW w:w="750" w:type="pct"/>
            <w:tcBorders>
              <w:tl2br w:val="nil"/>
              <w:tr2bl w:val="nil"/>
            </w:tcBorders>
            <w:vAlign w:val="center"/>
          </w:tcPr>
          <w:p w14:paraId="68096243"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27.29</w:t>
            </w:r>
          </w:p>
        </w:tc>
      </w:tr>
      <w:tr w:rsidR="00890A8E" w:rsidRPr="00E90E8B" w14:paraId="52C609ED" w14:textId="77777777">
        <w:trPr>
          <w:jc w:val="center"/>
        </w:trPr>
        <w:tc>
          <w:tcPr>
            <w:tcW w:w="1883" w:type="pct"/>
            <w:vMerge w:val="restart"/>
            <w:tcBorders>
              <w:tl2br w:val="nil"/>
              <w:tr2bl w:val="nil"/>
            </w:tcBorders>
            <w:vAlign w:val="center"/>
          </w:tcPr>
          <w:p w14:paraId="1627B787"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Have you participated in the school’s online education course in the past year:</w:t>
            </w:r>
          </w:p>
        </w:tc>
        <w:tc>
          <w:tcPr>
            <w:tcW w:w="1315" w:type="pct"/>
            <w:tcBorders>
              <w:tl2br w:val="nil"/>
              <w:tr2bl w:val="nil"/>
            </w:tcBorders>
            <w:vAlign w:val="center"/>
          </w:tcPr>
          <w:p w14:paraId="0CB877D5"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Participated</w:t>
            </w:r>
          </w:p>
        </w:tc>
        <w:tc>
          <w:tcPr>
            <w:tcW w:w="1050" w:type="pct"/>
            <w:tcBorders>
              <w:tl2br w:val="nil"/>
              <w:tr2bl w:val="nil"/>
            </w:tcBorders>
            <w:vAlign w:val="center"/>
          </w:tcPr>
          <w:p w14:paraId="1BD9EC4A"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284</w:t>
            </w:r>
          </w:p>
        </w:tc>
        <w:tc>
          <w:tcPr>
            <w:tcW w:w="750" w:type="pct"/>
            <w:tcBorders>
              <w:tl2br w:val="nil"/>
              <w:tr2bl w:val="nil"/>
            </w:tcBorders>
            <w:vAlign w:val="center"/>
          </w:tcPr>
          <w:p w14:paraId="124A986B"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76.75</w:t>
            </w:r>
          </w:p>
        </w:tc>
      </w:tr>
      <w:tr w:rsidR="00890A8E" w:rsidRPr="00E90E8B" w14:paraId="7E99CC73" w14:textId="77777777">
        <w:trPr>
          <w:jc w:val="center"/>
        </w:trPr>
        <w:tc>
          <w:tcPr>
            <w:tcW w:w="1883" w:type="pct"/>
            <w:vMerge/>
            <w:tcBorders>
              <w:tl2br w:val="nil"/>
              <w:tr2bl w:val="nil"/>
            </w:tcBorders>
            <w:vAlign w:val="center"/>
          </w:tcPr>
          <w:p w14:paraId="1277A6C3"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Have you participated in the school’s online education course in the past year:</w:t>
            </w:r>
          </w:p>
        </w:tc>
        <w:tc>
          <w:tcPr>
            <w:tcW w:w="1315" w:type="pct"/>
            <w:tcBorders>
              <w:tl2br w:val="nil"/>
              <w:tr2bl w:val="nil"/>
            </w:tcBorders>
            <w:vAlign w:val="center"/>
          </w:tcPr>
          <w:p w14:paraId="13453C44"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Not participated</w:t>
            </w:r>
          </w:p>
        </w:tc>
        <w:tc>
          <w:tcPr>
            <w:tcW w:w="1050" w:type="pct"/>
            <w:tcBorders>
              <w:tl2br w:val="nil"/>
              <w:tr2bl w:val="nil"/>
            </w:tcBorders>
            <w:vAlign w:val="center"/>
          </w:tcPr>
          <w:p w14:paraId="6225C3BC"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86</w:t>
            </w:r>
          </w:p>
        </w:tc>
        <w:tc>
          <w:tcPr>
            <w:tcW w:w="750" w:type="pct"/>
            <w:tcBorders>
              <w:tl2br w:val="nil"/>
              <w:tr2bl w:val="nil"/>
            </w:tcBorders>
            <w:vAlign w:val="center"/>
          </w:tcPr>
          <w:p w14:paraId="5DD2E4A1"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23.24</w:t>
            </w:r>
          </w:p>
        </w:tc>
      </w:tr>
      <w:tr w:rsidR="00890A8E" w:rsidRPr="00E90E8B" w14:paraId="75F3DA33" w14:textId="77777777">
        <w:trPr>
          <w:jc w:val="center"/>
        </w:trPr>
        <w:tc>
          <w:tcPr>
            <w:tcW w:w="1883" w:type="pct"/>
            <w:vMerge w:val="restart"/>
            <w:tcBorders>
              <w:tl2br w:val="nil"/>
              <w:tr2bl w:val="nil"/>
            </w:tcBorders>
            <w:vAlign w:val="center"/>
          </w:tcPr>
          <w:p w14:paraId="6D45616B"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The average weekly time you participate in online education is about:</w:t>
            </w:r>
          </w:p>
        </w:tc>
        <w:tc>
          <w:tcPr>
            <w:tcW w:w="1315" w:type="pct"/>
            <w:tcBorders>
              <w:tl2br w:val="nil"/>
              <w:tr2bl w:val="nil"/>
            </w:tcBorders>
            <w:vAlign w:val="center"/>
          </w:tcPr>
          <w:p w14:paraId="19B739A3"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Under 2 hours</w:t>
            </w:r>
          </w:p>
        </w:tc>
        <w:tc>
          <w:tcPr>
            <w:tcW w:w="1050" w:type="pct"/>
            <w:tcBorders>
              <w:tl2br w:val="nil"/>
              <w:tr2bl w:val="nil"/>
            </w:tcBorders>
            <w:vAlign w:val="center"/>
          </w:tcPr>
          <w:p w14:paraId="252AEE1F"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114</w:t>
            </w:r>
          </w:p>
        </w:tc>
        <w:tc>
          <w:tcPr>
            <w:tcW w:w="750" w:type="pct"/>
            <w:tcBorders>
              <w:tl2br w:val="nil"/>
              <w:tr2bl w:val="nil"/>
            </w:tcBorders>
            <w:vAlign w:val="center"/>
          </w:tcPr>
          <w:p w14:paraId="7AFDCECF"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30.81</w:t>
            </w:r>
          </w:p>
        </w:tc>
      </w:tr>
      <w:tr w:rsidR="00890A8E" w:rsidRPr="00E90E8B" w14:paraId="6FC8B06D" w14:textId="77777777">
        <w:trPr>
          <w:jc w:val="center"/>
        </w:trPr>
        <w:tc>
          <w:tcPr>
            <w:tcW w:w="1883" w:type="pct"/>
            <w:vMerge/>
            <w:tcBorders>
              <w:tl2br w:val="nil"/>
              <w:tr2bl w:val="nil"/>
            </w:tcBorders>
            <w:vAlign w:val="center"/>
          </w:tcPr>
          <w:p w14:paraId="2706D23C"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The average weekly time you participate in online education is about:</w:t>
            </w:r>
          </w:p>
        </w:tc>
        <w:tc>
          <w:tcPr>
            <w:tcW w:w="1315" w:type="pct"/>
            <w:tcBorders>
              <w:tl2br w:val="nil"/>
              <w:tr2bl w:val="nil"/>
            </w:tcBorders>
            <w:vAlign w:val="center"/>
          </w:tcPr>
          <w:p w14:paraId="4BBC1D71"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3 to 8 hours</w:t>
            </w:r>
          </w:p>
        </w:tc>
        <w:tc>
          <w:tcPr>
            <w:tcW w:w="1050" w:type="pct"/>
            <w:tcBorders>
              <w:tl2br w:val="nil"/>
              <w:tr2bl w:val="nil"/>
            </w:tcBorders>
            <w:vAlign w:val="center"/>
          </w:tcPr>
          <w:p w14:paraId="0AC24322"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128</w:t>
            </w:r>
          </w:p>
        </w:tc>
        <w:tc>
          <w:tcPr>
            <w:tcW w:w="750" w:type="pct"/>
            <w:tcBorders>
              <w:tl2br w:val="nil"/>
              <w:tr2bl w:val="nil"/>
            </w:tcBorders>
            <w:vAlign w:val="center"/>
          </w:tcPr>
          <w:p w14:paraId="599622FA"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34.59</w:t>
            </w:r>
          </w:p>
        </w:tc>
      </w:tr>
      <w:tr w:rsidR="00890A8E" w:rsidRPr="00E90E8B" w14:paraId="6B1BBBA5" w14:textId="77777777">
        <w:trPr>
          <w:jc w:val="center"/>
        </w:trPr>
        <w:tc>
          <w:tcPr>
            <w:tcW w:w="1883" w:type="pct"/>
            <w:vMerge/>
            <w:tcBorders>
              <w:tl2br w:val="nil"/>
              <w:tr2bl w:val="nil"/>
            </w:tcBorders>
            <w:vAlign w:val="center"/>
          </w:tcPr>
          <w:p w14:paraId="01253D1D"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 xml:space="preserve">The average weekly time you participate in online </w:t>
            </w:r>
            <w:r w:rsidRPr="00E90E8B">
              <w:rPr>
                <w:rFonts w:ascii="TH SarabunPSK" w:eastAsia="SimSun" w:hAnsi="TH SarabunPSK" w:cs="TH SarabunPSK"/>
                <w:sz w:val="28"/>
                <w:szCs w:val="28"/>
                <w14:ligatures w14:val="standardContextual"/>
              </w:rPr>
              <w:t>education is about:</w:t>
            </w:r>
          </w:p>
        </w:tc>
        <w:tc>
          <w:tcPr>
            <w:tcW w:w="1315" w:type="pct"/>
            <w:tcBorders>
              <w:tl2br w:val="nil"/>
              <w:tr2bl w:val="nil"/>
            </w:tcBorders>
            <w:vAlign w:val="center"/>
          </w:tcPr>
          <w:p w14:paraId="0CA62A3A"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9 to 14 hours</w:t>
            </w:r>
          </w:p>
        </w:tc>
        <w:tc>
          <w:tcPr>
            <w:tcW w:w="1050" w:type="pct"/>
            <w:tcBorders>
              <w:tl2br w:val="nil"/>
              <w:tr2bl w:val="nil"/>
            </w:tcBorders>
            <w:vAlign w:val="center"/>
          </w:tcPr>
          <w:p w14:paraId="5DAE9862"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75</w:t>
            </w:r>
          </w:p>
        </w:tc>
        <w:tc>
          <w:tcPr>
            <w:tcW w:w="750" w:type="pct"/>
            <w:tcBorders>
              <w:tl2br w:val="nil"/>
              <w:tr2bl w:val="nil"/>
            </w:tcBorders>
            <w:vAlign w:val="center"/>
          </w:tcPr>
          <w:p w14:paraId="0E18DE7B"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20.27</w:t>
            </w:r>
          </w:p>
        </w:tc>
      </w:tr>
      <w:tr w:rsidR="00890A8E" w:rsidRPr="00E90E8B" w14:paraId="2A8709CA" w14:textId="77777777">
        <w:trPr>
          <w:jc w:val="center"/>
        </w:trPr>
        <w:tc>
          <w:tcPr>
            <w:tcW w:w="1883" w:type="pct"/>
            <w:vMerge/>
            <w:tcBorders>
              <w:tl2br w:val="nil"/>
              <w:tr2bl w:val="nil"/>
            </w:tcBorders>
            <w:vAlign w:val="center"/>
          </w:tcPr>
          <w:p w14:paraId="21FA942A"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The average weekly time you participate in online education is about:</w:t>
            </w:r>
          </w:p>
        </w:tc>
        <w:tc>
          <w:tcPr>
            <w:tcW w:w="1315" w:type="pct"/>
            <w:tcBorders>
              <w:tl2br w:val="nil"/>
              <w:tr2bl w:val="nil"/>
            </w:tcBorders>
            <w:vAlign w:val="center"/>
          </w:tcPr>
          <w:p w14:paraId="2512E667"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More than 14 hours</w:t>
            </w:r>
          </w:p>
        </w:tc>
        <w:tc>
          <w:tcPr>
            <w:tcW w:w="1050" w:type="pct"/>
            <w:tcBorders>
              <w:tl2br w:val="nil"/>
              <w:tr2bl w:val="nil"/>
            </w:tcBorders>
            <w:vAlign w:val="center"/>
          </w:tcPr>
          <w:p w14:paraId="611DBA68"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53</w:t>
            </w:r>
          </w:p>
        </w:tc>
        <w:tc>
          <w:tcPr>
            <w:tcW w:w="750" w:type="pct"/>
            <w:tcBorders>
              <w:tl2br w:val="nil"/>
              <w:tr2bl w:val="nil"/>
            </w:tcBorders>
            <w:vAlign w:val="center"/>
          </w:tcPr>
          <w:p w14:paraId="4C852270"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14.32</w:t>
            </w:r>
          </w:p>
        </w:tc>
      </w:tr>
      <w:tr w:rsidR="00890A8E" w:rsidRPr="00E90E8B" w14:paraId="573D246D" w14:textId="77777777">
        <w:trPr>
          <w:jc w:val="center"/>
        </w:trPr>
        <w:tc>
          <w:tcPr>
            <w:tcW w:w="1883" w:type="pct"/>
            <w:vMerge w:val="restart"/>
            <w:tcBorders>
              <w:tl2br w:val="nil"/>
              <w:tr2bl w:val="nil"/>
            </w:tcBorders>
            <w:vAlign w:val="center"/>
          </w:tcPr>
          <w:p w14:paraId="198F61D4"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The average online education time in the last week is about:</w:t>
            </w:r>
          </w:p>
        </w:tc>
        <w:tc>
          <w:tcPr>
            <w:tcW w:w="1315" w:type="pct"/>
            <w:tcBorders>
              <w:tl2br w:val="nil"/>
              <w:tr2bl w:val="nil"/>
            </w:tcBorders>
            <w:vAlign w:val="center"/>
          </w:tcPr>
          <w:p w14:paraId="2CA8B485"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Under 2 hours</w:t>
            </w:r>
          </w:p>
        </w:tc>
        <w:tc>
          <w:tcPr>
            <w:tcW w:w="1050" w:type="pct"/>
            <w:tcBorders>
              <w:tl2br w:val="nil"/>
              <w:tr2bl w:val="nil"/>
            </w:tcBorders>
            <w:vAlign w:val="center"/>
          </w:tcPr>
          <w:p w14:paraId="5F221620"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188</w:t>
            </w:r>
          </w:p>
        </w:tc>
        <w:tc>
          <w:tcPr>
            <w:tcW w:w="750" w:type="pct"/>
            <w:tcBorders>
              <w:tl2br w:val="nil"/>
              <w:tr2bl w:val="nil"/>
            </w:tcBorders>
            <w:vAlign w:val="center"/>
          </w:tcPr>
          <w:p w14:paraId="39B7B23A"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50.81</w:t>
            </w:r>
          </w:p>
        </w:tc>
      </w:tr>
      <w:tr w:rsidR="00890A8E" w:rsidRPr="00E90E8B" w14:paraId="7B5D8D4B" w14:textId="77777777">
        <w:trPr>
          <w:jc w:val="center"/>
        </w:trPr>
        <w:tc>
          <w:tcPr>
            <w:tcW w:w="1883" w:type="pct"/>
            <w:vMerge/>
            <w:tcBorders>
              <w:tl2br w:val="nil"/>
              <w:tr2bl w:val="nil"/>
            </w:tcBorders>
            <w:vAlign w:val="center"/>
          </w:tcPr>
          <w:p w14:paraId="5FAB3CC4"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 xml:space="preserve">The average online </w:t>
            </w:r>
            <w:r w:rsidRPr="00E90E8B">
              <w:rPr>
                <w:rFonts w:ascii="TH SarabunPSK" w:eastAsia="SimSun" w:hAnsi="TH SarabunPSK" w:cs="TH SarabunPSK"/>
                <w:sz w:val="28"/>
                <w:szCs w:val="28"/>
                <w14:ligatures w14:val="standardContextual"/>
              </w:rPr>
              <w:t>education time in the last week is about:</w:t>
            </w:r>
          </w:p>
        </w:tc>
        <w:tc>
          <w:tcPr>
            <w:tcW w:w="1315" w:type="pct"/>
            <w:tcBorders>
              <w:tl2br w:val="nil"/>
              <w:tr2bl w:val="nil"/>
            </w:tcBorders>
            <w:vAlign w:val="center"/>
          </w:tcPr>
          <w:p w14:paraId="47471CDF"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3 to 8 hours</w:t>
            </w:r>
          </w:p>
        </w:tc>
        <w:tc>
          <w:tcPr>
            <w:tcW w:w="1050" w:type="pct"/>
            <w:tcBorders>
              <w:tl2br w:val="nil"/>
              <w:tr2bl w:val="nil"/>
            </w:tcBorders>
            <w:vAlign w:val="center"/>
          </w:tcPr>
          <w:p w14:paraId="0E2B5F8C"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84</w:t>
            </w:r>
          </w:p>
        </w:tc>
        <w:tc>
          <w:tcPr>
            <w:tcW w:w="750" w:type="pct"/>
            <w:tcBorders>
              <w:tl2br w:val="nil"/>
              <w:tr2bl w:val="nil"/>
            </w:tcBorders>
            <w:vAlign w:val="center"/>
          </w:tcPr>
          <w:p w14:paraId="30FD2ABE"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22.70</w:t>
            </w:r>
          </w:p>
        </w:tc>
      </w:tr>
      <w:tr w:rsidR="00890A8E" w:rsidRPr="00E90E8B" w14:paraId="0A7AFC42" w14:textId="77777777">
        <w:trPr>
          <w:jc w:val="center"/>
        </w:trPr>
        <w:tc>
          <w:tcPr>
            <w:tcW w:w="1883" w:type="pct"/>
            <w:vMerge/>
            <w:tcBorders>
              <w:tl2br w:val="nil"/>
              <w:tr2bl w:val="nil"/>
            </w:tcBorders>
            <w:vAlign w:val="center"/>
          </w:tcPr>
          <w:p w14:paraId="4F026105"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The average online education time in the last week is about:</w:t>
            </w:r>
          </w:p>
        </w:tc>
        <w:tc>
          <w:tcPr>
            <w:tcW w:w="1315" w:type="pct"/>
            <w:tcBorders>
              <w:tl2br w:val="nil"/>
              <w:tr2bl w:val="nil"/>
            </w:tcBorders>
            <w:vAlign w:val="center"/>
          </w:tcPr>
          <w:p w14:paraId="2950D083"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9 to 14 hours</w:t>
            </w:r>
          </w:p>
        </w:tc>
        <w:tc>
          <w:tcPr>
            <w:tcW w:w="1050" w:type="pct"/>
            <w:tcBorders>
              <w:tl2br w:val="nil"/>
              <w:tr2bl w:val="nil"/>
            </w:tcBorders>
            <w:vAlign w:val="center"/>
          </w:tcPr>
          <w:p w14:paraId="1C5C074F"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57</w:t>
            </w:r>
          </w:p>
        </w:tc>
        <w:tc>
          <w:tcPr>
            <w:tcW w:w="750" w:type="pct"/>
            <w:tcBorders>
              <w:tl2br w:val="nil"/>
              <w:tr2bl w:val="nil"/>
            </w:tcBorders>
            <w:vAlign w:val="center"/>
          </w:tcPr>
          <w:p w14:paraId="119133C0"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15.40</w:t>
            </w:r>
          </w:p>
        </w:tc>
      </w:tr>
      <w:tr w:rsidR="00890A8E" w:rsidRPr="00E90E8B" w14:paraId="49A5E8A9" w14:textId="77777777">
        <w:trPr>
          <w:jc w:val="center"/>
        </w:trPr>
        <w:tc>
          <w:tcPr>
            <w:tcW w:w="1883" w:type="pct"/>
            <w:vMerge/>
            <w:tcBorders>
              <w:tl2br w:val="nil"/>
              <w:tr2bl w:val="nil"/>
            </w:tcBorders>
            <w:vAlign w:val="center"/>
          </w:tcPr>
          <w:p w14:paraId="2B2C2999"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The average online education time in the last week is about:</w:t>
            </w:r>
          </w:p>
        </w:tc>
        <w:tc>
          <w:tcPr>
            <w:tcW w:w="1315" w:type="pct"/>
            <w:tcBorders>
              <w:tl2br w:val="nil"/>
              <w:tr2bl w:val="nil"/>
            </w:tcBorders>
            <w:vAlign w:val="center"/>
          </w:tcPr>
          <w:p w14:paraId="5844A035"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More than 14 hours</w:t>
            </w:r>
          </w:p>
        </w:tc>
        <w:tc>
          <w:tcPr>
            <w:tcW w:w="1050" w:type="pct"/>
            <w:tcBorders>
              <w:tl2br w:val="nil"/>
              <w:tr2bl w:val="nil"/>
            </w:tcBorders>
            <w:vAlign w:val="center"/>
          </w:tcPr>
          <w:p w14:paraId="5BC2F1FC"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41</w:t>
            </w:r>
          </w:p>
        </w:tc>
        <w:tc>
          <w:tcPr>
            <w:tcW w:w="750" w:type="pct"/>
            <w:tcBorders>
              <w:tl2br w:val="nil"/>
              <w:tr2bl w:val="nil"/>
            </w:tcBorders>
            <w:vAlign w:val="center"/>
          </w:tcPr>
          <w:p w14:paraId="60CA3D7E"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11.08</w:t>
            </w:r>
          </w:p>
        </w:tc>
      </w:tr>
      <w:tr w:rsidR="00890A8E" w:rsidRPr="00E90E8B" w14:paraId="53626D31" w14:textId="77777777">
        <w:trPr>
          <w:jc w:val="center"/>
        </w:trPr>
        <w:tc>
          <w:tcPr>
            <w:tcW w:w="1883" w:type="pct"/>
            <w:vMerge w:val="restart"/>
            <w:tcBorders>
              <w:tl2br w:val="nil"/>
              <w:tr2bl w:val="nil"/>
            </w:tcBorders>
            <w:vAlign w:val="center"/>
          </w:tcPr>
          <w:p w14:paraId="7CDB65B8"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 xml:space="preserve">Your </w:t>
            </w:r>
            <w:r w:rsidRPr="00E90E8B">
              <w:rPr>
                <w:rFonts w:ascii="TH SarabunPSK" w:eastAsia="SimSun" w:hAnsi="TH SarabunPSK" w:cs="TH SarabunPSK"/>
                <w:sz w:val="28"/>
                <w:szCs w:val="28"/>
                <w14:ligatures w14:val="standardContextual"/>
              </w:rPr>
              <w:t>gender:</w:t>
            </w:r>
          </w:p>
        </w:tc>
        <w:tc>
          <w:tcPr>
            <w:tcW w:w="1315" w:type="pct"/>
            <w:tcBorders>
              <w:tl2br w:val="nil"/>
              <w:tr2bl w:val="nil"/>
            </w:tcBorders>
            <w:vAlign w:val="center"/>
          </w:tcPr>
          <w:p w14:paraId="07DA4B3E"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Male</w:t>
            </w:r>
          </w:p>
        </w:tc>
        <w:tc>
          <w:tcPr>
            <w:tcW w:w="1050" w:type="pct"/>
            <w:tcBorders>
              <w:tl2br w:val="nil"/>
              <w:tr2bl w:val="nil"/>
            </w:tcBorders>
            <w:vAlign w:val="center"/>
          </w:tcPr>
          <w:p w14:paraId="5C8545B0"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179</w:t>
            </w:r>
          </w:p>
        </w:tc>
        <w:tc>
          <w:tcPr>
            <w:tcW w:w="750" w:type="pct"/>
            <w:tcBorders>
              <w:tl2br w:val="nil"/>
              <w:tr2bl w:val="nil"/>
            </w:tcBorders>
            <w:vAlign w:val="center"/>
          </w:tcPr>
          <w:p w14:paraId="7FCF6BAB"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48.37</w:t>
            </w:r>
          </w:p>
        </w:tc>
      </w:tr>
      <w:tr w:rsidR="00890A8E" w:rsidRPr="00E90E8B" w14:paraId="1BDED928" w14:textId="77777777">
        <w:trPr>
          <w:trHeight w:val="90"/>
          <w:jc w:val="center"/>
        </w:trPr>
        <w:tc>
          <w:tcPr>
            <w:tcW w:w="1883" w:type="pct"/>
            <w:vMerge/>
            <w:tcBorders>
              <w:tl2br w:val="nil"/>
              <w:tr2bl w:val="nil"/>
            </w:tcBorders>
            <w:vAlign w:val="center"/>
          </w:tcPr>
          <w:p w14:paraId="0203C433"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Your gender:</w:t>
            </w:r>
          </w:p>
        </w:tc>
        <w:tc>
          <w:tcPr>
            <w:tcW w:w="1315" w:type="pct"/>
            <w:tcBorders>
              <w:tl2br w:val="nil"/>
              <w:tr2bl w:val="nil"/>
            </w:tcBorders>
            <w:vAlign w:val="center"/>
          </w:tcPr>
          <w:p w14:paraId="658A925F"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Female</w:t>
            </w:r>
          </w:p>
        </w:tc>
        <w:tc>
          <w:tcPr>
            <w:tcW w:w="1050" w:type="pct"/>
            <w:tcBorders>
              <w:tl2br w:val="nil"/>
              <w:tr2bl w:val="nil"/>
            </w:tcBorders>
            <w:vAlign w:val="center"/>
          </w:tcPr>
          <w:p w14:paraId="101E290C"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191</w:t>
            </w:r>
          </w:p>
        </w:tc>
        <w:tc>
          <w:tcPr>
            <w:tcW w:w="750" w:type="pct"/>
            <w:tcBorders>
              <w:tl2br w:val="nil"/>
              <w:tr2bl w:val="nil"/>
            </w:tcBorders>
            <w:vAlign w:val="center"/>
          </w:tcPr>
          <w:p w14:paraId="7019765E" w14:textId="77777777" w:rsidR="00890A8E" w:rsidRPr="00E90E8B" w:rsidRDefault="000C0CDF">
            <w:pPr>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51.62</w:t>
            </w:r>
          </w:p>
        </w:tc>
      </w:tr>
    </w:tbl>
    <w:p w14:paraId="4F3D8150" w14:textId="77777777" w:rsidR="00890A8E" w:rsidRDefault="000C0CDF">
      <w:pPr>
        <w:widowControl/>
        <w:tabs>
          <w:tab w:val="left" w:pos="0"/>
        </w:tabs>
        <w:spacing w:after="200"/>
        <w:ind w:leftChars="-100" w:left="-210" w:firstLineChars="400" w:firstLine="1120"/>
        <w:rPr>
          <w:rFonts w:ascii="TH SarabunPSK" w:hAnsi="TH SarabunPSK" w:cs="TH SarabunPSK"/>
          <w:kern w:val="0"/>
          <w:sz w:val="28"/>
          <w:szCs w:val="28"/>
          <w:lang w:bidi="th-TH"/>
        </w:rPr>
      </w:pPr>
      <w:r>
        <w:rPr>
          <w:rFonts w:ascii="TH SarabunPSK" w:hAnsi="TH SarabunPSK" w:cs="TH SarabunPSK"/>
          <w:kern w:val="0"/>
          <w:sz w:val="28"/>
          <w:szCs w:val="28"/>
          <w:lang w:bidi="th-TH"/>
        </w:rPr>
        <w:t xml:space="preserve">students (science, engineering, medicine, agriculture), while 224 (60.54%) majored in humanities and social sciences (literature, history, philosophy, management, economics, law, education, </w:t>
      </w:r>
      <w:r>
        <w:rPr>
          <w:rFonts w:ascii="TH SarabunPSK" w:hAnsi="TH SarabunPSK" w:cs="TH SarabunPSK"/>
          <w:kern w:val="0"/>
          <w:sz w:val="28"/>
          <w:szCs w:val="28"/>
          <w:lang w:bidi="th-TH"/>
        </w:rPr>
        <w:t>arts), with the latter group accounting for a larger share.</w:t>
      </w:r>
    </w:p>
    <w:p w14:paraId="0596B33B" w14:textId="77777777" w:rsidR="00890A8E" w:rsidRDefault="000C0CDF">
      <w:pPr>
        <w:rPr>
          <w:rFonts w:ascii="TH SarabunPSK" w:hAnsi="TH SarabunPSK" w:cs="TH SarabunPSK"/>
          <w:kern w:val="0"/>
          <w:sz w:val="28"/>
          <w:szCs w:val="28"/>
          <w:lang w:bidi="th-TH"/>
        </w:rPr>
      </w:pPr>
      <w:r>
        <w:rPr>
          <w:rFonts w:ascii="TH SarabunPSK" w:hAnsi="TH SarabunPSK" w:cs="TH SarabunPSK"/>
          <w:b/>
          <w:bCs/>
          <w:spacing w:val="-1"/>
          <w:sz w:val="28"/>
          <w:szCs w:val="28"/>
        </w:rPr>
        <w:t xml:space="preserve">Table </w:t>
      </w:r>
      <w:r>
        <w:rPr>
          <w:rFonts w:ascii="TH SarabunPSK" w:hAnsi="TH SarabunPSK" w:cs="TH SarabunPSK" w:hint="eastAsia"/>
          <w:b/>
          <w:bCs/>
          <w:spacing w:val="-1"/>
          <w:sz w:val="28"/>
          <w:szCs w:val="28"/>
        </w:rPr>
        <w:t xml:space="preserve">2 </w:t>
      </w:r>
      <w:r>
        <w:rPr>
          <w:rFonts w:ascii="TH SarabunPSK" w:hAnsi="TH SarabunPSK" w:cs="TH SarabunPSK" w:hint="eastAsia"/>
          <w:kern w:val="0"/>
          <w:sz w:val="28"/>
          <w:szCs w:val="28"/>
          <w:lang w:bidi="th-TH"/>
        </w:rPr>
        <w:t>Correlation analysis</w:t>
      </w:r>
    </w:p>
    <w:tbl>
      <w:tblPr>
        <w:tblW w:w="4997" w:type="pct"/>
        <w:jc w:val="center"/>
        <w:tblCellMar>
          <w:top w:w="15" w:type="dxa"/>
          <w:left w:w="15" w:type="dxa"/>
          <w:bottom w:w="15" w:type="dxa"/>
          <w:right w:w="15" w:type="dxa"/>
        </w:tblCellMar>
        <w:tblLook w:val="04A0" w:firstRow="1" w:lastRow="0" w:firstColumn="1" w:lastColumn="0" w:noHBand="0" w:noVBand="1"/>
      </w:tblPr>
      <w:tblGrid>
        <w:gridCol w:w="1455"/>
        <w:gridCol w:w="1141"/>
        <w:gridCol w:w="1141"/>
        <w:gridCol w:w="1141"/>
        <w:gridCol w:w="1141"/>
        <w:gridCol w:w="1141"/>
        <w:gridCol w:w="1141"/>
      </w:tblGrid>
      <w:tr w:rsidR="00890A8E" w:rsidRPr="00E90E8B" w14:paraId="38C873FA" w14:textId="77777777" w:rsidTr="00E90E8B">
        <w:trPr>
          <w:trHeight w:val="437"/>
          <w:jc w:val="center"/>
        </w:trPr>
        <w:tc>
          <w:tcPr>
            <w:tcW w:w="876" w:type="pct"/>
            <w:tcBorders>
              <w:top w:val="single" w:sz="4" w:space="0" w:color="auto"/>
              <w:bottom w:val="single" w:sz="4" w:space="0" w:color="auto"/>
            </w:tcBorders>
            <w:vAlign w:val="center"/>
          </w:tcPr>
          <w:p w14:paraId="016697C2"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7" w:type="pct"/>
            <w:tcBorders>
              <w:top w:val="single" w:sz="4" w:space="0" w:color="auto"/>
              <w:bottom w:val="single" w:sz="4" w:space="0" w:color="auto"/>
            </w:tcBorders>
            <w:vAlign w:val="center"/>
          </w:tcPr>
          <w:p w14:paraId="57D89F3A"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The tangible</w:t>
            </w:r>
          </w:p>
        </w:tc>
        <w:tc>
          <w:tcPr>
            <w:tcW w:w="687" w:type="pct"/>
            <w:tcBorders>
              <w:top w:val="single" w:sz="4" w:space="0" w:color="auto"/>
              <w:bottom w:val="single" w:sz="4" w:space="0" w:color="auto"/>
            </w:tcBorders>
            <w:vAlign w:val="center"/>
          </w:tcPr>
          <w:p w14:paraId="2C61654A"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responsibility</w:t>
            </w:r>
          </w:p>
        </w:tc>
        <w:tc>
          <w:tcPr>
            <w:tcW w:w="687" w:type="pct"/>
            <w:tcBorders>
              <w:top w:val="single" w:sz="4" w:space="0" w:color="auto"/>
              <w:bottom w:val="single" w:sz="4" w:space="0" w:color="auto"/>
            </w:tcBorders>
            <w:vAlign w:val="center"/>
          </w:tcPr>
          <w:p w14:paraId="2F77986F"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reactive mode</w:t>
            </w:r>
          </w:p>
        </w:tc>
        <w:tc>
          <w:tcPr>
            <w:tcW w:w="687" w:type="pct"/>
            <w:tcBorders>
              <w:top w:val="single" w:sz="4" w:space="0" w:color="auto"/>
              <w:bottom w:val="single" w:sz="4" w:space="0" w:color="auto"/>
            </w:tcBorders>
            <w:vAlign w:val="center"/>
          </w:tcPr>
          <w:p w14:paraId="1A1F97EB"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Guarantee</w:t>
            </w:r>
          </w:p>
        </w:tc>
        <w:tc>
          <w:tcPr>
            <w:tcW w:w="687" w:type="pct"/>
            <w:tcBorders>
              <w:top w:val="single" w:sz="4" w:space="0" w:color="auto"/>
              <w:bottom w:val="single" w:sz="4" w:space="0" w:color="auto"/>
            </w:tcBorders>
            <w:vAlign w:val="center"/>
          </w:tcPr>
          <w:p w14:paraId="4913D1AF"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Empathy</w:t>
            </w:r>
          </w:p>
        </w:tc>
        <w:tc>
          <w:tcPr>
            <w:tcW w:w="687" w:type="pct"/>
            <w:tcBorders>
              <w:top w:val="single" w:sz="4" w:space="0" w:color="auto"/>
              <w:bottom w:val="single" w:sz="4" w:space="0" w:color="auto"/>
            </w:tcBorders>
            <w:vAlign w:val="center"/>
          </w:tcPr>
          <w:p w14:paraId="18601313"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Value</w:t>
            </w:r>
          </w:p>
        </w:tc>
      </w:tr>
      <w:tr w:rsidR="00890A8E" w:rsidRPr="00E90E8B" w14:paraId="2C7B9DB8" w14:textId="77777777" w:rsidTr="00E90E8B">
        <w:trPr>
          <w:trHeight w:val="390"/>
          <w:jc w:val="center"/>
        </w:trPr>
        <w:tc>
          <w:tcPr>
            <w:tcW w:w="876" w:type="pct"/>
            <w:tcBorders>
              <w:top w:val="single" w:sz="4" w:space="0" w:color="auto"/>
            </w:tcBorders>
            <w:vAlign w:val="center"/>
          </w:tcPr>
          <w:p w14:paraId="7D1620DF"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The tangible</w:t>
            </w:r>
          </w:p>
        </w:tc>
        <w:tc>
          <w:tcPr>
            <w:tcW w:w="687" w:type="pct"/>
            <w:tcBorders>
              <w:top w:val="single" w:sz="4" w:space="0" w:color="auto"/>
            </w:tcBorders>
            <w:vAlign w:val="center"/>
          </w:tcPr>
          <w:p w14:paraId="54F81029"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w:t>
            </w:r>
          </w:p>
        </w:tc>
        <w:tc>
          <w:tcPr>
            <w:tcW w:w="687" w:type="pct"/>
            <w:tcBorders>
              <w:top w:val="single" w:sz="4" w:space="0" w:color="auto"/>
            </w:tcBorders>
            <w:vAlign w:val="center"/>
          </w:tcPr>
          <w:p w14:paraId="4B90C631"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7" w:type="pct"/>
            <w:tcBorders>
              <w:top w:val="single" w:sz="4" w:space="0" w:color="auto"/>
            </w:tcBorders>
            <w:vAlign w:val="center"/>
          </w:tcPr>
          <w:p w14:paraId="0C1022B7"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7" w:type="pct"/>
            <w:tcBorders>
              <w:top w:val="single" w:sz="4" w:space="0" w:color="auto"/>
            </w:tcBorders>
            <w:vAlign w:val="center"/>
          </w:tcPr>
          <w:p w14:paraId="621082F2"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7" w:type="pct"/>
            <w:tcBorders>
              <w:top w:val="single" w:sz="4" w:space="0" w:color="auto"/>
            </w:tcBorders>
            <w:vAlign w:val="center"/>
          </w:tcPr>
          <w:p w14:paraId="2E7C6E28"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7" w:type="pct"/>
            <w:tcBorders>
              <w:top w:val="single" w:sz="4" w:space="0" w:color="auto"/>
            </w:tcBorders>
            <w:vAlign w:val="center"/>
          </w:tcPr>
          <w:p w14:paraId="769AD21D" w14:textId="77777777" w:rsidR="00890A8E" w:rsidRPr="00E90E8B" w:rsidRDefault="00890A8E">
            <w:pPr>
              <w:widowControl/>
              <w:jc w:val="center"/>
              <w:rPr>
                <w:rFonts w:ascii="TH SarabunPSK" w:eastAsia="SimSun" w:hAnsi="TH SarabunPSK" w:cs="TH SarabunPSK"/>
                <w:sz w:val="28"/>
                <w:szCs w:val="28"/>
                <w14:ligatures w14:val="standardContextual"/>
              </w:rPr>
            </w:pPr>
          </w:p>
        </w:tc>
      </w:tr>
      <w:tr w:rsidR="00890A8E" w:rsidRPr="00E90E8B" w14:paraId="4F863093" w14:textId="77777777" w:rsidTr="00E90E8B">
        <w:trPr>
          <w:trHeight w:val="390"/>
          <w:jc w:val="center"/>
        </w:trPr>
        <w:tc>
          <w:tcPr>
            <w:tcW w:w="876" w:type="pct"/>
            <w:vAlign w:val="center"/>
          </w:tcPr>
          <w:p w14:paraId="1D5E6700"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responsibility</w:t>
            </w:r>
          </w:p>
        </w:tc>
        <w:tc>
          <w:tcPr>
            <w:tcW w:w="687" w:type="pct"/>
            <w:vAlign w:val="center"/>
          </w:tcPr>
          <w:p w14:paraId="49A22598"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0.443***</w:t>
            </w:r>
          </w:p>
        </w:tc>
        <w:tc>
          <w:tcPr>
            <w:tcW w:w="687" w:type="pct"/>
            <w:vAlign w:val="center"/>
          </w:tcPr>
          <w:p w14:paraId="6C8913B4"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w:t>
            </w:r>
          </w:p>
        </w:tc>
        <w:tc>
          <w:tcPr>
            <w:tcW w:w="687" w:type="pct"/>
            <w:vAlign w:val="center"/>
          </w:tcPr>
          <w:p w14:paraId="61C5D846"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7" w:type="pct"/>
            <w:vAlign w:val="center"/>
          </w:tcPr>
          <w:p w14:paraId="7E06E73E"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7" w:type="pct"/>
            <w:vAlign w:val="center"/>
          </w:tcPr>
          <w:p w14:paraId="69E2325A"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7" w:type="pct"/>
            <w:vAlign w:val="center"/>
          </w:tcPr>
          <w:p w14:paraId="25B29837" w14:textId="77777777" w:rsidR="00890A8E" w:rsidRPr="00E90E8B" w:rsidRDefault="00890A8E">
            <w:pPr>
              <w:widowControl/>
              <w:jc w:val="center"/>
              <w:rPr>
                <w:rFonts w:ascii="TH SarabunPSK" w:eastAsia="SimSun" w:hAnsi="TH SarabunPSK" w:cs="TH SarabunPSK"/>
                <w:sz w:val="28"/>
                <w:szCs w:val="28"/>
                <w14:ligatures w14:val="standardContextual"/>
              </w:rPr>
            </w:pPr>
          </w:p>
        </w:tc>
      </w:tr>
      <w:tr w:rsidR="00890A8E" w:rsidRPr="00E90E8B" w14:paraId="4A2CAD2B" w14:textId="77777777" w:rsidTr="00E90E8B">
        <w:trPr>
          <w:trHeight w:val="390"/>
          <w:jc w:val="center"/>
        </w:trPr>
        <w:tc>
          <w:tcPr>
            <w:tcW w:w="876" w:type="pct"/>
            <w:vAlign w:val="center"/>
          </w:tcPr>
          <w:p w14:paraId="6A0252E3"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reactive mode</w:t>
            </w:r>
          </w:p>
        </w:tc>
        <w:tc>
          <w:tcPr>
            <w:tcW w:w="687" w:type="pct"/>
            <w:vAlign w:val="center"/>
          </w:tcPr>
          <w:p w14:paraId="7632C659"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0.390***</w:t>
            </w:r>
          </w:p>
        </w:tc>
        <w:tc>
          <w:tcPr>
            <w:tcW w:w="687" w:type="pct"/>
            <w:vAlign w:val="center"/>
          </w:tcPr>
          <w:p w14:paraId="14F03627"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0.453***</w:t>
            </w:r>
          </w:p>
        </w:tc>
        <w:tc>
          <w:tcPr>
            <w:tcW w:w="687" w:type="pct"/>
            <w:vAlign w:val="center"/>
          </w:tcPr>
          <w:p w14:paraId="5E5A2658"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w:t>
            </w:r>
          </w:p>
        </w:tc>
        <w:tc>
          <w:tcPr>
            <w:tcW w:w="687" w:type="pct"/>
            <w:vAlign w:val="center"/>
          </w:tcPr>
          <w:p w14:paraId="437DF64E"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7" w:type="pct"/>
            <w:vAlign w:val="center"/>
          </w:tcPr>
          <w:p w14:paraId="525EDD3C"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7" w:type="pct"/>
            <w:vAlign w:val="center"/>
          </w:tcPr>
          <w:p w14:paraId="1C5A2AE7" w14:textId="77777777" w:rsidR="00890A8E" w:rsidRPr="00E90E8B" w:rsidRDefault="00890A8E">
            <w:pPr>
              <w:widowControl/>
              <w:jc w:val="center"/>
              <w:rPr>
                <w:rFonts w:ascii="TH SarabunPSK" w:eastAsia="SimSun" w:hAnsi="TH SarabunPSK" w:cs="TH SarabunPSK"/>
                <w:sz w:val="28"/>
                <w:szCs w:val="28"/>
                <w14:ligatures w14:val="standardContextual"/>
              </w:rPr>
            </w:pPr>
          </w:p>
        </w:tc>
      </w:tr>
      <w:tr w:rsidR="00890A8E" w:rsidRPr="00E90E8B" w14:paraId="66627965" w14:textId="77777777" w:rsidTr="00E90E8B">
        <w:trPr>
          <w:trHeight w:val="390"/>
          <w:jc w:val="center"/>
        </w:trPr>
        <w:tc>
          <w:tcPr>
            <w:tcW w:w="876" w:type="pct"/>
            <w:vAlign w:val="center"/>
          </w:tcPr>
          <w:p w14:paraId="2EFC2EE0"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Guarantee</w:t>
            </w:r>
          </w:p>
        </w:tc>
        <w:tc>
          <w:tcPr>
            <w:tcW w:w="687" w:type="pct"/>
            <w:vAlign w:val="center"/>
          </w:tcPr>
          <w:p w14:paraId="1B9F2291"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0.350***</w:t>
            </w:r>
          </w:p>
        </w:tc>
        <w:tc>
          <w:tcPr>
            <w:tcW w:w="687" w:type="pct"/>
            <w:vAlign w:val="center"/>
          </w:tcPr>
          <w:p w14:paraId="42FDCA53"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0.447***</w:t>
            </w:r>
          </w:p>
        </w:tc>
        <w:tc>
          <w:tcPr>
            <w:tcW w:w="687" w:type="pct"/>
            <w:vAlign w:val="center"/>
          </w:tcPr>
          <w:p w14:paraId="1D47AE18"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0.422***</w:t>
            </w:r>
          </w:p>
        </w:tc>
        <w:tc>
          <w:tcPr>
            <w:tcW w:w="687" w:type="pct"/>
            <w:vAlign w:val="center"/>
          </w:tcPr>
          <w:p w14:paraId="61EE7D53"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w:t>
            </w:r>
          </w:p>
        </w:tc>
        <w:tc>
          <w:tcPr>
            <w:tcW w:w="687" w:type="pct"/>
            <w:vAlign w:val="center"/>
          </w:tcPr>
          <w:p w14:paraId="154AB23F"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7" w:type="pct"/>
            <w:vAlign w:val="center"/>
          </w:tcPr>
          <w:p w14:paraId="6DA4CD3C" w14:textId="77777777" w:rsidR="00890A8E" w:rsidRPr="00E90E8B" w:rsidRDefault="00890A8E">
            <w:pPr>
              <w:widowControl/>
              <w:jc w:val="center"/>
              <w:rPr>
                <w:rFonts w:ascii="TH SarabunPSK" w:eastAsia="SimSun" w:hAnsi="TH SarabunPSK" w:cs="TH SarabunPSK"/>
                <w:sz w:val="28"/>
                <w:szCs w:val="28"/>
                <w14:ligatures w14:val="standardContextual"/>
              </w:rPr>
            </w:pPr>
          </w:p>
        </w:tc>
      </w:tr>
      <w:tr w:rsidR="00890A8E" w:rsidRPr="00E90E8B" w14:paraId="33795F10" w14:textId="77777777" w:rsidTr="00E90E8B">
        <w:trPr>
          <w:trHeight w:val="390"/>
          <w:jc w:val="center"/>
        </w:trPr>
        <w:tc>
          <w:tcPr>
            <w:tcW w:w="876" w:type="pct"/>
            <w:vAlign w:val="center"/>
          </w:tcPr>
          <w:p w14:paraId="6AD8089B"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Empathy</w:t>
            </w:r>
          </w:p>
        </w:tc>
        <w:tc>
          <w:tcPr>
            <w:tcW w:w="687" w:type="pct"/>
            <w:vAlign w:val="center"/>
          </w:tcPr>
          <w:p w14:paraId="7CCF183E"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0.415***</w:t>
            </w:r>
          </w:p>
        </w:tc>
        <w:tc>
          <w:tcPr>
            <w:tcW w:w="687" w:type="pct"/>
            <w:vAlign w:val="center"/>
          </w:tcPr>
          <w:p w14:paraId="2FE1FF21"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0.447***</w:t>
            </w:r>
          </w:p>
        </w:tc>
        <w:tc>
          <w:tcPr>
            <w:tcW w:w="687" w:type="pct"/>
            <w:vAlign w:val="center"/>
          </w:tcPr>
          <w:p w14:paraId="0C057187"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0.419***</w:t>
            </w:r>
          </w:p>
        </w:tc>
        <w:tc>
          <w:tcPr>
            <w:tcW w:w="687" w:type="pct"/>
            <w:vAlign w:val="center"/>
          </w:tcPr>
          <w:p w14:paraId="47E10808"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0.462***</w:t>
            </w:r>
          </w:p>
        </w:tc>
        <w:tc>
          <w:tcPr>
            <w:tcW w:w="687" w:type="pct"/>
            <w:vAlign w:val="center"/>
          </w:tcPr>
          <w:p w14:paraId="1EFDF965"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w:t>
            </w:r>
          </w:p>
        </w:tc>
        <w:tc>
          <w:tcPr>
            <w:tcW w:w="687" w:type="pct"/>
            <w:vAlign w:val="center"/>
          </w:tcPr>
          <w:p w14:paraId="10554D0B" w14:textId="77777777" w:rsidR="00890A8E" w:rsidRPr="00E90E8B" w:rsidRDefault="00890A8E">
            <w:pPr>
              <w:widowControl/>
              <w:jc w:val="center"/>
              <w:rPr>
                <w:rFonts w:ascii="TH SarabunPSK" w:eastAsia="SimSun" w:hAnsi="TH SarabunPSK" w:cs="TH SarabunPSK"/>
                <w:sz w:val="28"/>
                <w:szCs w:val="28"/>
                <w14:ligatures w14:val="standardContextual"/>
              </w:rPr>
            </w:pPr>
          </w:p>
        </w:tc>
      </w:tr>
      <w:tr w:rsidR="00890A8E" w:rsidRPr="00E90E8B" w14:paraId="7E41D8C2" w14:textId="77777777" w:rsidTr="00E90E8B">
        <w:trPr>
          <w:trHeight w:val="390"/>
          <w:jc w:val="center"/>
        </w:trPr>
        <w:tc>
          <w:tcPr>
            <w:tcW w:w="876" w:type="pct"/>
            <w:tcBorders>
              <w:bottom w:val="single" w:sz="4" w:space="0" w:color="auto"/>
            </w:tcBorders>
            <w:vAlign w:val="center"/>
          </w:tcPr>
          <w:p w14:paraId="5240A7E7"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Value</w:t>
            </w:r>
          </w:p>
        </w:tc>
        <w:tc>
          <w:tcPr>
            <w:tcW w:w="687" w:type="pct"/>
            <w:tcBorders>
              <w:bottom w:val="single" w:sz="4" w:space="0" w:color="auto"/>
            </w:tcBorders>
            <w:vAlign w:val="center"/>
          </w:tcPr>
          <w:p w14:paraId="15762083"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0.410***</w:t>
            </w:r>
          </w:p>
        </w:tc>
        <w:tc>
          <w:tcPr>
            <w:tcW w:w="687" w:type="pct"/>
            <w:tcBorders>
              <w:bottom w:val="single" w:sz="4" w:space="0" w:color="auto"/>
            </w:tcBorders>
            <w:vAlign w:val="center"/>
          </w:tcPr>
          <w:p w14:paraId="6FCA0207"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0.449***</w:t>
            </w:r>
          </w:p>
        </w:tc>
        <w:tc>
          <w:tcPr>
            <w:tcW w:w="687" w:type="pct"/>
            <w:tcBorders>
              <w:bottom w:val="single" w:sz="4" w:space="0" w:color="auto"/>
            </w:tcBorders>
            <w:vAlign w:val="center"/>
          </w:tcPr>
          <w:p w14:paraId="33BCA87A"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0.499***</w:t>
            </w:r>
          </w:p>
        </w:tc>
        <w:tc>
          <w:tcPr>
            <w:tcW w:w="687" w:type="pct"/>
            <w:tcBorders>
              <w:bottom w:val="single" w:sz="4" w:space="0" w:color="auto"/>
            </w:tcBorders>
            <w:vAlign w:val="center"/>
          </w:tcPr>
          <w:p w14:paraId="67981361"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0.416***</w:t>
            </w:r>
          </w:p>
        </w:tc>
        <w:tc>
          <w:tcPr>
            <w:tcW w:w="687" w:type="pct"/>
            <w:tcBorders>
              <w:bottom w:val="single" w:sz="4" w:space="0" w:color="auto"/>
            </w:tcBorders>
            <w:vAlign w:val="center"/>
          </w:tcPr>
          <w:p w14:paraId="502C5FE1"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0.448***</w:t>
            </w:r>
          </w:p>
        </w:tc>
        <w:tc>
          <w:tcPr>
            <w:tcW w:w="687" w:type="pct"/>
            <w:tcBorders>
              <w:bottom w:val="single" w:sz="4" w:space="0" w:color="auto"/>
            </w:tcBorders>
            <w:vAlign w:val="center"/>
          </w:tcPr>
          <w:p w14:paraId="51672D4E"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w:t>
            </w:r>
          </w:p>
        </w:tc>
      </w:tr>
    </w:tbl>
    <w:p w14:paraId="3F2578FF" w14:textId="77777777" w:rsidR="00890A8E" w:rsidRDefault="000C0CDF">
      <w:pPr>
        <w:widowControl/>
        <w:tabs>
          <w:tab w:val="left" w:pos="0"/>
        </w:tabs>
        <w:spacing w:after="200"/>
        <w:ind w:leftChars="-100" w:left="-210" w:firstLineChars="400" w:firstLine="1120"/>
        <w:rPr>
          <w:rFonts w:ascii="TH SarabunPSK" w:hAnsi="TH SarabunPSK" w:cs="TH SarabunPSK"/>
          <w:kern w:val="0"/>
          <w:sz w:val="28"/>
          <w:szCs w:val="28"/>
          <w:lang w:bidi="th-TH"/>
        </w:rPr>
      </w:pPr>
      <w:r>
        <w:rPr>
          <w:rFonts w:ascii="TH SarabunPSK" w:hAnsi="TH SarabunPSK" w:cs="TH SarabunPSK"/>
          <w:kern w:val="0"/>
          <w:sz w:val="28"/>
          <w:szCs w:val="28"/>
          <w:lang w:bidi="th-TH"/>
        </w:rPr>
        <w:t xml:space="preserve">The correlation analysis was conducted using the Pearson correlation coefficient to examine the </w:t>
      </w:r>
      <w:r>
        <w:rPr>
          <w:rFonts w:ascii="TH SarabunPSK" w:hAnsi="TH SarabunPSK" w:cs="TH SarabunPSK"/>
          <w:kern w:val="0"/>
          <w:sz w:val="28"/>
          <w:szCs w:val="28"/>
          <w:lang w:bidi="th-TH"/>
        </w:rPr>
        <w:t>relationships among "The tangible", "responsibility", "reactive mode", "Guarantee", "Empathy", and "Value". All pairs of variables exhibited significant positive correlations at the 0.001 level. The correlation coefficients ranged from 0.350 (between "Guar</w:t>
      </w:r>
      <w:r>
        <w:rPr>
          <w:rFonts w:ascii="TH SarabunPSK" w:hAnsi="TH SarabunPSK" w:cs="TH SarabunPSK"/>
          <w:kern w:val="0"/>
          <w:sz w:val="28"/>
          <w:szCs w:val="28"/>
          <w:lang w:bidi="th-TH"/>
        </w:rPr>
        <w:t>antee" and "The tangible") to 0.499 (between "Value" and "reactive mode").</w:t>
      </w:r>
    </w:p>
    <w:p w14:paraId="1B9FA57B" w14:textId="77777777" w:rsidR="00890A8E" w:rsidRDefault="000C0CDF">
      <w:pPr>
        <w:widowControl/>
        <w:tabs>
          <w:tab w:val="left" w:pos="0"/>
        </w:tabs>
        <w:spacing w:after="200"/>
        <w:ind w:leftChars="-100" w:left="-210" w:firstLineChars="400" w:firstLine="1116"/>
        <w:rPr>
          <w:rFonts w:ascii="Times New Roman" w:eastAsia="SimSun" w:hAnsi="Times New Roman" w:cs="Times New Roman"/>
          <w:sz w:val="24"/>
        </w:rPr>
      </w:pPr>
      <w:r>
        <w:rPr>
          <w:rFonts w:ascii="TH SarabunPSK" w:hAnsi="TH SarabunPSK" w:cs="TH SarabunPSK"/>
          <w:b/>
          <w:bCs/>
          <w:spacing w:val="-1"/>
          <w:sz w:val="28"/>
          <w:szCs w:val="28"/>
        </w:rPr>
        <w:t>Table 3</w:t>
      </w:r>
      <w:r>
        <w:rPr>
          <w:rFonts w:ascii="TH SarabunPSK" w:hAnsi="TH SarabunPSK" w:cs="TH SarabunPSK" w:hint="eastAsia"/>
          <w:b/>
          <w:bCs/>
          <w:spacing w:val="-1"/>
          <w:sz w:val="28"/>
          <w:szCs w:val="28"/>
        </w:rPr>
        <w:t xml:space="preserve"> </w:t>
      </w:r>
      <w:r>
        <w:rPr>
          <w:rFonts w:ascii="TH SarabunPSK" w:hAnsi="TH SarabunPSK" w:cs="TH SarabunPSK"/>
          <w:kern w:val="0"/>
          <w:sz w:val="28"/>
          <w:szCs w:val="28"/>
          <w:lang w:bidi="th-TH"/>
        </w:rPr>
        <w:t>Regression analysis(n=370)</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3"/>
        <w:gridCol w:w="587"/>
        <w:gridCol w:w="756"/>
        <w:gridCol w:w="1027"/>
        <w:gridCol w:w="585"/>
        <w:gridCol w:w="756"/>
        <w:gridCol w:w="685"/>
        <w:gridCol w:w="913"/>
        <w:gridCol w:w="810"/>
        <w:gridCol w:w="2471"/>
      </w:tblGrid>
      <w:tr w:rsidR="00890A8E" w:rsidRPr="00E90E8B" w14:paraId="5C782A80" w14:textId="77777777" w:rsidTr="00E90E8B">
        <w:trPr>
          <w:trHeight w:val="319"/>
          <w:jc w:val="center"/>
        </w:trPr>
        <w:tc>
          <w:tcPr>
            <w:tcW w:w="853" w:type="dxa"/>
            <w:vMerge w:val="restart"/>
            <w:vAlign w:val="center"/>
          </w:tcPr>
          <w:p w14:paraId="569C272A"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1343" w:type="dxa"/>
            <w:gridSpan w:val="2"/>
            <w:vAlign w:val="center"/>
          </w:tcPr>
          <w:p w14:paraId="3F975B09"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Non-standardized coefficients</w:t>
            </w:r>
          </w:p>
        </w:tc>
        <w:tc>
          <w:tcPr>
            <w:tcW w:w="1027" w:type="dxa"/>
            <w:vAlign w:val="center"/>
          </w:tcPr>
          <w:p w14:paraId="2C8C4DE0"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Standardized coefficients</w:t>
            </w:r>
          </w:p>
        </w:tc>
        <w:tc>
          <w:tcPr>
            <w:tcW w:w="585" w:type="dxa"/>
            <w:vMerge w:val="restart"/>
            <w:vAlign w:val="center"/>
          </w:tcPr>
          <w:p w14:paraId="1D94498B" w14:textId="5A84C6E9"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t</w:t>
            </w:r>
          </w:p>
        </w:tc>
        <w:tc>
          <w:tcPr>
            <w:tcW w:w="756" w:type="dxa"/>
            <w:vMerge w:val="restart"/>
            <w:vAlign w:val="center"/>
          </w:tcPr>
          <w:p w14:paraId="5CD611B1" w14:textId="32CFAF56"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p</w:t>
            </w:r>
          </w:p>
        </w:tc>
        <w:tc>
          <w:tcPr>
            <w:tcW w:w="685" w:type="dxa"/>
            <w:vMerge w:val="restart"/>
            <w:vAlign w:val="center"/>
          </w:tcPr>
          <w:p w14:paraId="1B7195FC" w14:textId="64865626"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VIF</w:t>
            </w:r>
          </w:p>
        </w:tc>
        <w:tc>
          <w:tcPr>
            <w:tcW w:w="913" w:type="dxa"/>
            <w:vMerge w:val="restart"/>
            <w:vAlign w:val="center"/>
          </w:tcPr>
          <w:p w14:paraId="6F93A07D" w14:textId="10A3DCD4"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R²</w:t>
            </w:r>
          </w:p>
        </w:tc>
        <w:tc>
          <w:tcPr>
            <w:tcW w:w="810" w:type="dxa"/>
            <w:vMerge w:val="restart"/>
            <w:vAlign w:val="center"/>
          </w:tcPr>
          <w:p w14:paraId="0D80C13E"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Adj R²</w:t>
            </w:r>
          </w:p>
        </w:tc>
        <w:tc>
          <w:tcPr>
            <w:tcW w:w="2471" w:type="dxa"/>
            <w:vMerge w:val="restart"/>
            <w:vAlign w:val="center"/>
          </w:tcPr>
          <w:p w14:paraId="1F82154F" w14:textId="795B6F81"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F</w:t>
            </w:r>
          </w:p>
        </w:tc>
      </w:tr>
      <w:tr w:rsidR="00890A8E" w:rsidRPr="00E90E8B" w14:paraId="43E1AD47" w14:textId="77777777" w:rsidTr="00E90E8B">
        <w:trPr>
          <w:trHeight w:val="90"/>
          <w:jc w:val="center"/>
        </w:trPr>
        <w:tc>
          <w:tcPr>
            <w:tcW w:w="853" w:type="dxa"/>
            <w:vMerge/>
            <w:vAlign w:val="center"/>
          </w:tcPr>
          <w:p w14:paraId="09035030"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587" w:type="dxa"/>
            <w:vAlign w:val="center"/>
          </w:tcPr>
          <w:p w14:paraId="5F27F330" w14:textId="7276DA72"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B</w:t>
            </w:r>
          </w:p>
        </w:tc>
        <w:tc>
          <w:tcPr>
            <w:tcW w:w="756" w:type="dxa"/>
            <w:vAlign w:val="center"/>
          </w:tcPr>
          <w:p w14:paraId="1AA969A8" w14:textId="54A72B71"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Standard error</w:t>
            </w:r>
          </w:p>
        </w:tc>
        <w:tc>
          <w:tcPr>
            <w:tcW w:w="1027" w:type="dxa"/>
            <w:vAlign w:val="center"/>
          </w:tcPr>
          <w:p w14:paraId="7047171D" w14:textId="2C3A7AC6"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Beta</w:t>
            </w:r>
          </w:p>
        </w:tc>
        <w:tc>
          <w:tcPr>
            <w:tcW w:w="585" w:type="dxa"/>
            <w:vMerge/>
            <w:vAlign w:val="center"/>
          </w:tcPr>
          <w:p w14:paraId="724E9F81"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756" w:type="dxa"/>
            <w:vMerge/>
            <w:vAlign w:val="center"/>
          </w:tcPr>
          <w:p w14:paraId="4D4A0E53"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685" w:type="dxa"/>
            <w:vMerge/>
            <w:vAlign w:val="center"/>
          </w:tcPr>
          <w:p w14:paraId="2D1466BD"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913" w:type="dxa"/>
            <w:vMerge/>
            <w:vAlign w:val="center"/>
          </w:tcPr>
          <w:p w14:paraId="02B6194F"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810" w:type="dxa"/>
            <w:vMerge/>
            <w:vAlign w:val="center"/>
          </w:tcPr>
          <w:p w14:paraId="1EF5AB77"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2471" w:type="dxa"/>
            <w:vMerge/>
            <w:vAlign w:val="center"/>
          </w:tcPr>
          <w:p w14:paraId="51BFBDD0" w14:textId="77777777" w:rsidR="00890A8E" w:rsidRPr="00E90E8B" w:rsidRDefault="00890A8E">
            <w:pPr>
              <w:widowControl/>
              <w:jc w:val="center"/>
              <w:rPr>
                <w:rFonts w:ascii="TH SarabunPSK" w:eastAsia="SimSun" w:hAnsi="TH SarabunPSK" w:cs="TH SarabunPSK"/>
                <w:sz w:val="28"/>
                <w:szCs w:val="28"/>
                <w14:ligatures w14:val="standardContextual"/>
              </w:rPr>
            </w:pPr>
          </w:p>
        </w:tc>
      </w:tr>
      <w:tr w:rsidR="00890A8E" w:rsidRPr="00E90E8B" w14:paraId="1BD66667" w14:textId="77777777" w:rsidTr="00E90E8B">
        <w:trPr>
          <w:trHeight w:val="534"/>
          <w:jc w:val="center"/>
        </w:trPr>
        <w:tc>
          <w:tcPr>
            <w:tcW w:w="853" w:type="dxa"/>
            <w:vAlign w:val="center"/>
          </w:tcPr>
          <w:p w14:paraId="43C15908"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Constant</w:t>
            </w:r>
          </w:p>
        </w:tc>
        <w:tc>
          <w:tcPr>
            <w:tcW w:w="587" w:type="dxa"/>
            <w:vAlign w:val="center"/>
          </w:tcPr>
          <w:p w14:paraId="6B815262"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0.068</w:t>
            </w:r>
          </w:p>
        </w:tc>
        <w:tc>
          <w:tcPr>
            <w:tcW w:w="756" w:type="dxa"/>
            <w:vAlign w:val="center"/>
          </w:tcPr>
          <w:p w14:paraId="5B426892"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0.223</w:t>
            </w:r>
          </w:p>
        </w:tc>
        <w:tc>
          <w:tcPr>
            <w:tcW w:w="1027" w:type="dxa"/>
            <w:vAlign w:val="center"/>
          </w:tcPr>
          <w:p w14:paraId="1DB28354"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585" w:type="dxa"/>
            <w:vAlign w:val="center"/>
          </w:tcPr>
          <w:p w14:paraId="646502A2"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0.304</w:t>
            </w:r>
          </w:p>
        </w:tc>
        <w:tc>
          <w:tcPr>
            <w:tcW w:w="756" w:type="dxa"/>
            <w:vAlign w:val="center"/>
          </w:tcPr>
          <w:p w14:paraId="1222E7E2"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0.762</w:t>
            </w:r>
          </w:p>
        </w:tc>
        <w:tc>
          <w:tcPr>
            <w:tcW w:w="685" w:type="dxa"/>
            <w:vAlign w:val="center"/>
          </w:tcPr>
          <w:p w14:paraId="60267336" w14:textId="77777777" w:rsidR="00890A8E" w:rsidRPr="00E90E8B" w:rsidRDefault="00890A8E">
            <w:pPr>
              <w:widowControl/>
              <w:jc w:val="center"/>
              <w:rPr>
                <w:rFonts w:ascii="TH SarabunPSK" w:eastAsia="SimSun" w:hAnsi="TH SarabunPSK" w:cs="TH SarabunPSK"/>
                <w:sz w:val="28"/>
                <w:szCs w:val="28"/>
                <w14:ligatures w14:val="standardContextual"/>
              </w:rPr>
            </w:pPr>
          </w:p>
        </w:tc>
        <w:tc>
          <w:tcPr>
            <w:tcW w:w="913" w:type="dxa"/>
            <w:vMerge w:val="restart"/>
            <w:vAlign w:val="center"/>
          </w:tcPr>
          <w:p w14:paraId="3E1EBB9B"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0.374</w:t>
            </w:r>
          </w:p>
        </w:tc>
        <w:tc>
          <w:tcPr>
            <w:tcW w:w="810" w:type="dxa"/>
            <w:vMerge w:val="restart"/>
            <w:vAlign w:val="center"/>
          </w:tcPr>
          <w:p w14:paraId="3C0FECBF"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0.365</w:t>
            </w:r>
          </w:p>
        </w:tc>
        <w:tc>
          <w:tcPr>
            <w:tcW w:w="2471" w:type="dxa"/>
            <w:vMerge w:val="restart"/>
            <w:vAlign w:val="center"/>
          </w:tcPr>
          <w:p w14:paraId="49FA2125"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F(5,370)=43.439,p=0.000</w:t>
            </w:r>
          </w:p>
        </w:tc>
      </w:tr>
      <w:tr w:rsidR="00890A8E" w:rsidRPr="00E90E8B" w14:paraId="6A07327A" w14:textId="77777777" w:rsidTr="00E90E8B">
        <w:trPr>
          <w:trHeight w:val="534"/>
          <w:jc w:val="center"/>
        </w:trPr>
        <w:tc>
          <w:tcPr>
            <w:tcW w:w="853" w:type="dxa"/>
            <w:vAlign w:val="center"/>
          </w:tcPr>
          <w:p w14:paraId="0B234EB8"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The tangible</w:t>
            </w:r>
          </w:p>
        </w:tc>
        <w:tc>
          <w:tcPr>
            <w:tcW w:w="587" w:type="dxa"/>
            <w:vAlign w:val="center"/>
          </w:tcPr>
          <w:p w14:paraId="648F9F64"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0.162</w:t>
            </w:r>
          </w:p>
        </w:tc>
        <w:tc>
          <w:tcPr>
            <w:tcW w:w="756" w:type="dxa"/>
            <w:vAlign w:val="center"/>
          </w:tcPr>
          <w:p w14:paraId="74E2A228"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0.059</w:t>
            </w:r>
          </w:p>
        </w:tc>
        <w:tc>
          <w:tcPr>
            <w:tcW w:w="1027" w:type="dxa"/>
            <w:vAlign w:val="center"/>
          </w:tcPr>
          <w:p w14:paraId="3573C8C6"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0.135</w:t>
            </w:r>
          </w:p>
        </w:tc>
        <w:tc>
          <w:tcPr>
            <w:tcW w:w="585" w:type="dxa"/>
            <w:vAlign w:val="center"/>
          </w:tcPr>
          <w:p w14:paraId="35EA31AA"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2.747</w:t>
            </w:r>
          </w:p>
        </w:tc>
        <w:tc>
          <w:tcPr>
            <w:tcW w:w="756" w:type="dxa"/>
            <w:vAlign w:val="center"/>
          </w:tcPr>
          <w:p w14:paraId="74802983"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0.006</w:t>
            </w:r>
          </w:p>
        </w:tc>
        <w:tc>
          <w:tcPr>
            <w:tcW w:w="685" w:type="dxa"/>
            <w:vAlign w:val="center"/>
          </w:tcPr>
          <w:p w14:paraId="73C56FDC"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1.395</w:t>
            </w:r>
          </w:p>
        </w:tc>
        <w:tc>
          <w:tcPr>
            <w:tcW w:w="913" w:type="dxa"/>
            <w:vMerge/>
            <w:vAlign w:val="center"/>
          </w:tcPr>
          <w:p w14:paraId="78615310"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0.374</w:t>
            </w:r>
          </w:p>
        </w:tc>
        <w:tc>
          <w:tcPr>
            <w:tcW w:w="810" w:type="dxa"/>
            <w:vMerge/>
            <w:vAlign w:val="center"/>
          </w:tcPr>
          <w:p w14:paraId="48BC8EAA"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0.365</w:t>
            </w:r>
          </w:p>
        </w:tc>
        <w:tc>
          <w:tcPr>
            <w:tcW w:w="2471" w:type="dxa"/>
            <w:vMerge/>
            <w:vAlign w:val="center"/>
          </w:tcPr>
          <w:p w14:paraId="04B9E15C"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F(5,370)=43.439,p=0.000</w:t>
            </w:r>
          </w:p>
        </w:tc>
      </w:tr>
      <w:tr w:rsidR="00890A8E" w:rsidRPr="00E90E8B" w14:paraId="2F805E1C" w14:textId="77777777" w:rsidTr="00E90E8B">
        <w:trPr>
          <w:trHeight w:val="534"/>
          <w:jc w:val="center"/>
        </w:trPr>
        <w:tc>
          <w:tcPr>
            <w:tcW w:w="853" w:type="dxa"/>
            <w:vAlign w:val="center"/>
          </w:tcPr>
          <w:p w14:paraId="31286B08"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responsibility</w:t>
            </w:r>
          </w:p>
        </w:tc>
        <w:tc>
          <w:tcPr>
            <w:tcW w:w="587" w:type="dxa"/>
            <w:vAlign w:val="center"/>
          </w:tcPr>
          <w:p w14:paraId="769EDD48"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0.158</w:t>
            </w:r>
          </w:p>
        </w:tc>
        <w:tc>
          <w:tcPr>
            <w:tcW w:w="756" w:type="dxa"/>
            <w:vAlign w:val="center"/>
          </w:tcPr>
          <w:p w14:paraId="479C0905"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0.057</w:t>
            </w:r>
          </w:p>
        </w:tc>
        <w:tc>
          <w:tcPr>
            <w:tcW w:w="1027" w:type="dxa"/>
            <w:vAlign w:val="center"/>
          </w:tcPr>
          <w:p w14:paraId="4812D404"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0.145</w:t>
            </w:r>
          </w:p>
        </w:tc>
        <w:tc>
          <w:tcPr>
            <w:tcW w:w="585" w:type="dxa"/>
            <w:vAlign w:val="center"/>
          </w:tcPr>
          <w:p w14:paraId="155C7712"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2.794</w:t>
            </w:r>
          </w:p>
        </w:tc>
        <w:tc>
          <w:tcPr>
            <w:tcW w:w="756" w:type="dxa"/>
            <w:vAlign w:val="center"/>
          </w:tcPr>
          <w:p w14:paraId="1750AA4F"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0.005</w:t>
            </w:r>
          </w:p>
        </w:tc>
        <w:tc>
          <w:tcPr>
            <w:tcW w:w="685" w:type="dxa"/>
            <w:vAlign w:val="center"/>
          </w:tcPr>
          <w:p w14:paraId="0CA25818"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1.562</w:t>
            </w:r>
          </w:p>
        </w:tc>
        <w:tc>
          <w:tcPr>
            <w:tcW w:w="913" w:type="dxa"/>
            <w:vMerge/>
            <w:vAlign w:val="center"/>
          </w:tcPr>
          <w:p w14:paraId="4B1A3775"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0.374</w:t>
            </w:r>
          </w:p>
        </w:tc>
        <w:tc>
          <w:tcPr>
            <w:tcW w:w="810" w:type="dxa"/>
            <w:vMerge/>
            <w:vAlign w:val="center"/>
          </w:tcPr>
          <w:p w14:paraId="47CE59D2"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0.365</w:t>
            </w:r>
          </w:p>
        </w:tc>
        <w:tc>
          <w:tcPr>
            <w:tcW w:w="2471" w:type="dxa"/>
            <w:vMerge/>
            <w:vAlign w:val="center"/>
          </w:tcPr>
          <w:p w14:paraId="5258B0B8"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F(5,370)=43.439,p=0.000</w:t>
            </w:r>
          </w:p>
        </w:tc>
      </w:tr>
      <w:tr w:rsidR="00890A8E" w:rsidRPr="00E90E8B" w14:paraId="6E3E0EAB" w14:textId="77777777" w:rsidTr="00E90E8B">
        <w:trPr>
          <w:trHeight w:val="534"/>
          <w:jc w:val="center"/>
        </w:trPr>
        <w:tc>
          <w:tcPr>
            <w:tcW w:w="853" w:type="dxa"/>
            <w:vAlign w:val="center"/>
          </w:tcPr>
          <w:p w14:paraId="6AA714C9"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reactive mode</w:t>
            </w:r>
          </w:p>
        </w:tc>
        <w:tc>
          <w:tcPr>
            <w:tcW w:w="587" w:type="dxa"/>
            <w:vAlign w:val="center"/>
          </w:tcPr>
          <w:p w14:paraId="26D56133"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0.308</w:t>
            </w:r>
          </w:p>
        </w:tc>
        <w:tc>
          <w:tcPr>
            <w:tcW w:w="756" w:type="dxa"/>
            <w:vAlign w:val="center"/>
          </w:tcPr>
          <w:p w14:paraId="62FEB6DE"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0.059</w:t>
            </w:r>
          </w:p>
        </w:tc>
        <w:tc>
          <w:tcPr>
            <w:tcW w:w="1027" w:type="dxa"/>
            <w:vAlign w:val="center"/>
          </w:tcPr>
          <w:p w14:paraId="60BA5E94"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0.263</w:t>
            </w:r>
          </w:p>
        </w:tc>
        <w:tc>
          <w:tcPr>
            <w:tcW w:w="585" w:type="dxa"/>
            <w:vAlign w:val="center"/>
          </w:tcPr>
          <w:p w14:paraId="68CB3E3D"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5.261</w:t>
            </w:r>
          </w:p>
        </w:tc>
        <w:tc>
          <w:tcPr>
            <w:tcW w:w="756" w:type="dxa"/>
            <w:vAlign w:val="center"/>
          </w:tcPr>
          <w:p w14:paraId="581F8845"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0.000</w:t>
            </w:r>
          </w:p>
        </w:tc>
        <w:tc>
          <w:tcPr>
            <w:tcW w:w="685" w:type="dxa"/>
            <w:vAlign w:val="center"/>
          </w:tcPr>
          <w:p w14:paraId="4CBB9E4D"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1.453</w:t>
            </w:r>
          </w:p>
        </w:tc>
        <w:tc>
          <w:tcPr>
            <w:tcW w:w="913" w:type="dxa"/>
            <w:vMerge/>
            <w:vAlign w:val="center"/>
          </w:tcPr>
          <w:p w14:paraId="54B4C4A4"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0.374</w:t>
            </w:r>
          </w:p>
        </w:tc>
        <w:tc>
          <w:tcPr>
            <w:tcW w:w="810" w:type="dxa"/>
            <w:vMerge/>
            <w:vAlign w:val="center"/>
          </w:tcPr>
          <w:p w14:paraId="35E8AB29"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0.365</w:t>
            </w:r>
          </w:p>
        </w:tc>
        <w:tc>
          <w:tcPr>
            <w:tcW w:w="2471" w:type="dxa"/>
            <w:vMerge/>
            <w:vAlign w:val="center"/>
          </w:tcPr>
          <w:p w14:paraId="39FB06BB"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F(5,370)=43.439,p=0.000</w:t>
            </w:r>
          </w:p>
        </w:tc>
      </w:tr>
      <w:tr w:rsidR="00890A8E" w:rsidRPr="00E90E8B" w14:paraId="42628BBA" w14:textId="77777777" w:rsidTr="00E90E8B">
        <w:trPr>
          <w:trHeight w:val="444"/>
          <w:jc w:val="center"/>
        </w:trPr>
        <w:tc>
          <w:tcPr>
            <w:tcW w:w="853" w:type="dxa"/>
            <w:vAlign w:val="center"/>
          </w:tcPr>
          <w:p w14:paraId="5DC5B50C"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Guarantee</w:t>
            </w:r>
          </w:p>
        </w:tc>
        <w:tc>
          <w:tcPr>
            <w:tcW w:w="587" w:type="dxa"/>
            <w:vAlign w:val="center"/>
          </w:tcPr>
          <w:p w14:paraId="04BF822D"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0.138</w:t>
            </w:r>
          </w:p>
        </w:tc>
        <w:tc>
          <w:tcPr>
            <w:tcW w:w="756" w:type="dxa"/>
            <w:vAlign w:val="center"/>
          </w:tcPr>
          <w:p w14:paraId="41F1B2A4"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0.059</w:t>
            </w:r>
          </w:p>
        </w:tc>
        <w:tc>
          <w:tcPr>
            <w:tcW w:w="1027" w:type="dxa"/>
            <w:vAlign w:val="center"/>
          </w:tcPr>
          <w:p w14:paraId="705F238E"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0.118</w:t>
            </w:r>
          </w:p>
        </w:tc>
        <w:tc>
          <w:tcPr>
            <w:tcW w:w="585" w:type="dxa"/>
            <w:vAlign w:val="center"/>
          </w:tcPr>
          <w:p w14:paraId="0CE3E098"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2.340</w:t>
            </w:r>
          </w:p>
        </w:tc>
        <w:tc>
          <w:tcPr>
            <w:tcW w:w="756" w:type="dxa"/>
            <w:vAlign w:val="center"/>
          </w:tcPr>
          <w:p w14:paraId="1D2BF12D"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0.020</w:t>
            </w:r>
          </w:p>
        </w:tc>
        <w:tc>
          <w:tcPr>
            <w:tcW w:w="685" w:type="dxa"/>
            <w:vAlign w:val="center"/>
          </w:tcPr>
          <w:p w14:paraId="39D0098A"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1.470</w:t>
            </w:r>
          </w:p>
        </w:tc>
        <w:tc>
          <w:tcPr>
            <w:tcW w:w="913" w:type="dxa"/>
            <w:vMerge/>
            <w:vAlign w:val="center"/>
          </w:tcPr>
          <w:p w14:paraId="7D0AC3D4"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0.374</w:t>
            </w:r>
          </w:p>
        </w:tc>
        <w:tc>
          <w:tcPr>
            <w:tcW w:w="810" w:type="dxa"/>
            <w:vMerge/>
            <w:vAlign w:val="center"/>
          </w:tcPr>
          <w:p w14:paraId="21078DE9"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0.365</w:t>
            </w:r>
          </w:p>
        </w:tc>
        <w:tc>
          <w:tcPr>
            <w:tcW w:w="2471" w:type="dxa"/>
            <w:vMerge/>
            <w:vAlign w:val="center"/>
          </w:tcPr>
          <w:p w14:paraId="39DBDAB8"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F(5,370)=43.439,p=0.000</w:t>
            </w:r>
          </w:p>
        </w:tc>
      </w:tr>
      <w:tr w:rsidR="00890A8E" w:rsidRPr="00E90E8B" w14:paraId="64DA0628" w14:textId="77777777" w:rsidTr="00E90E8B">
        <w:trPr>
          <w:trHeight w:val="444"/>
          <w:jc w:val="center"/>
        </w:trPr>
        <w:tc>
          <w:tcPr>
            <w:tcW w:w="853" w:type="dxa"/>
            <w:vAlign w:val="center"/>
          </w:tcPr>
          <w:p w14:paraId="599731F7"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Empathy</w:t>
            </w:r>
          </w:p>
        </w:tc>
        <w:tc>
          <w:tcPr>
            <w:tcW w:w="587" w:type="dxa"/>
            <w:vAlign w:val="center"/>
          </w:tcPr>
          <w:p w14:paraId="1864B0F1"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0.174</w:t>
            </w:r>
          </w:p>
        </w:tc>
        <w:tc>
          <w:tcPr>
            <w:tcW w:w="756" w:type="dxa"/>
            <w:vAlign w:val="center"/>
          </w:tcPr>
          <w:p w14:paraId="69E4C9B7"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0.055</w:t>
            </w:r>
          </w:p>
        </w:tc>
        <w:tc>
          <w:tcPr>
            <w:tcW w:w="1027" w:type="dxa"/>
            <w:vAlign w:val="center"/>
          </w:tcPr>
          <w:p w14:paraId="091B6C37"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0.163</w:t>
            </w:r>
          </w:p>
        </w:tc>
        <w:tc>
          <w:tcPr>
            <w:tcW w:w="585" w:type="dxa"/>
            <w:vAlign w:val="center"/>
          </w:tcPr>
          <w:p w14:paraId="7C1341AF"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3.195</w:t>
            </w:r>
          </w:p>
        </w:tc>
        <w:tc>
          <w:tcPr>
            <w:tcW w:w="756" w:type="dxa"/>
            <w:vAlign w:val="center"/>
          </w:tcPr>
          <w:p w14:paraId="09CBD043"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0.002</w:t>
            </w:r>
          </w:p>
        </w:tc>
        <w:tc>
          <w:tcPr>
            <w:tcW w:w="685" w:type="dxa"/>
            <w:vAlign w:val="center"/>
          </w:tcPr>
          <w:p w14:paraId="6B014D37" w14:textId="77777777" w:rsidR="00890A8E" w:rsidRPr="00E90E8B" w:rsidRDefault="000C0CDF">
            <w:pPr>
              <w:widowControl/>
              <w:jc w:val="center"/>
              <w:rPr>
                <w:rFonts w:ascii="TH SarabunPSK" w:eastAsia="SimSun" w:hAnsi="TH SarabunPSK" w:cs="TH SarabunPSK"/>
                <w:sz w:val="28"/>
                <w:szCs w:val="28"/>
                <w14:ligatures w14:val="standardContextual"/>
              </w:rPr>
            </w:pPr>
            <w:r w:rsidRPr="00E90E8B">
              <w:rPr>
                <w:rFonts w:ascii="TH SarabunPSK" w:eastAsia="SimSun" w:hAnsi="TH SarabunPSK" w:cs="TH SarabunPSK"/>
                <w:sz w:val="28"/>
                <w:szCs w:val="28"/>
                <w14:ligatures w14:val="standardContextual"/>
              </w:rPr>
              <w:t>1.515</w:t>
            </w:r>
          </w:p>
        </w:tc>
        <w:tc>
          <w:tcPr>
            <w:tcW w:w="913" w:type="dxa"/>
            <w:vMerge/>
            <w:vAlign w:val="center"/>
          </w:tcPr>
          <w:p w14:paraId="2BFC1DA2"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0.374</w:t>
            </w:r>
          </w:p>
        </w:tc>
        <w:tc>
          <w:tcPr>
            <w:tcW w:w="810" w:type="dxa"/>
            <w:vMerge/>
            <w:vAlign w:val="center"/>
          </w:tcPr>
          <w:p w14:paraId="0209A400"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0.365</w:t>
            </w:r>
          </w:p>
        </w:tc>
        <w:tc>
          <w:tcPr>
            <w:tcW w:w="2471" w:type="dxa"/>
            <w:vMerge/>
            <w:vAlign w:val="center"/>
          </w:tcPr>
          <w:p w14:paraId="46E546CD" w14:textId="77777777" w:rsidR="00890A8E" w:rsidRPr="00E90E8B" w:rsidRDefault="000C0CDF">
            <w:pPr>
              <w:widowControl/>
              <w:jc w:val="center"/>
              <w:textAlignment w:val="center"/>
              <w:rPr>
                <w:rFonts w:ascii="TH SarabunPSK" w:eastAsia="SimSun" w:hAnsi="TH SarabunPSK" w:cs="TH SarabunPSK"/>
                <w:color w:val="000000"/>
                <w:sz w:val="28"/>
                <w:szCs w:val="28"/>
              </w:rPr>
            </w:pPr>
            <w:r w:rsidRPr="00E90E8B">
              <w:rPr>
                <w:rFonts w:ascii="TH SarabunPSK" w:eastAsia="SimSun" w:hAnsi="TH SarabunPSK" w:cs="TH SarabunPSK"/>
                <w:sz w:val="28"/>
                <w:szCs w:val="28"/>
              </w:rPr>
              <w:t>F(5,370)=43.439,p=0.000</w:t>
            </w:r>
          </w:p>
        </w:tc>
      </w:tr>
    </w:tbl>
    <w:p w14:paraId="1B2B1BA7" w14:textId="77777777" w:rsidR="00890A8E" w:rsidRDefault="000C0CDF">
      <w:pPr>
        <w:widowControl/>
        <w:tabs>
          <w:tab w:val="left" w:pos="0"/>
        </w:tabs>
        <w:spacing w:after="200"/>
        <w:ind w:leftChars="-100" w:left="-210" w:firstLineChars="400" w:firstLine="1120"/>
        <w:rPr>
          <w:rFonts w:ascii="TH SarabunPSK" w:hAnsi="TH SarabunPSK" w:cs="TH SarabunPSK"/>
          <w:kern w:val="0"/>
          <w:sz w:val="28"/>
          <w:szCs w:val="28"/>
          <w:lang w:bidi="th-TH"/>
        </w:rPr>
      </w:pPr>
      <w:r>
        <w:rPr>
          <w:rFonts w:ascii="TH SarabunPSK" w:hAnsi="TH SarabunPSK" w:cs="TH SarabunPSK"/>
          <w:kern w:val="0"/>
          <w:sz w:val="28"/>
          <w:szCs w:val="28"/>
          <w:lang w:bidi="th-TH"/>
        </w:rPr>
        <w:t>a Dependent</w:t>
      </w:r>
      <w:r>
        <w:rPr>
          <w:rFonts w:ascii="TH SarabunPSK" w:hAnsi="TH SarabunPSK" w:cs="TH SarabunPSK"/>
          <w:kern w:val="0"/>
          <w:sz w:val="28"/>
          <w:szCs w:val="28"/>
          <w:lang w:bidi="th-TH"/>
        </w:rPr>
        <w:t>：</w:t>
      </w:r>
      <w:r>
        <w:rPr>
          <w:rFonts w:ascii="TH SarabunPSK" w:hAnsi="TH SarabunPSK" w:cs="TH SarabunPSK"/>
          <w:kern w:val="0"/>
          <w:sz w:val="28"/>
          <w:szCs w:val="28"/>
          <w:lang w:bidi="th-TH"/>
        </w:rPr>
        <w:t>Value</w:t>
      </w:r>
    </w:p>
    <w:p w14:paraId="5FD09774" w14:textId="77777777" w:rsidR="00890A8E" w:rsidRDefault="000C0CDF">
      <w:pPr>
        <w:widowControl/>
        <w:tabs>
          <w:tab w:val="left" w:pos="0"/>
        </w:tabs>
        <w:spacing w:after="200"/>
        <w:ind w:leftChars="-100" w:left="-210" w:firstLineChars="400" w:firstLine="1120"/>
        <w:rPr>
          <w:rFonts w:ascii="TH SarabunPSK" w:hAnsi="TH SarabunPSK" w:cs="TH SarabunPSK"/>
          <w:kern w:val="0"/>
          <w:sz w:val="28"/>
          <w:szCs w:val="28"/>
          <w:lang w:bidi="th-TH"/>
        </w:rPr>
      </w:pPr>
      <w:r>
        <w:rPr>
          <w:rFonts w:ascii="TH SarabunPSK" w:hAnsi="TH SarabunPSK" w:cs="TH SarabunPSK"/>
          <w:kern w:val="0"/>
          <w:sz w:val="28"/>
          <w:szCs w:val="28"/>
          <w:lang w:bidi="th-TH"/>
        </w:rPr>
        <w:t>D-W</w:t>
      </w:r>
      <w:r>
        <w:rPr>
          <w:rFonts w:ascii="TH SarabunPSK" w:hAnsi="TH SarabunPSK" w:cs="TH SarabunPSK"/>
          <w:kern w:val="0"/>
          <w:sz w:val="28"/>
          <w:szCs w:val="28"/>
          <w:lang w:bidi="th-TH"/>
        </w:rPr>
        <w:t>：</w:t>
      </w:r>
      <w:r>
        <w:rPr>
          <w:rFonts w:ascii="TH SarabunPSK" w:hAnsi="TH SarabunPSK" w:cs="TH SarabunPSK"/>
          <w:kern w:val="0"/>
          <w:sz w:val="28"/>
          <w:szCs w:val="28"/>
          <w:lang w:bidi="th-TH"/>
        </w:rPr>
        <w:t>1.938</w:t>
      </w:r>
    </w:p>
    <w:p w14:paraId="604F2969" w14:textId="77777777" w:rsidR="00890A8E" w:rsidRDefault="000C0CDF">
      <w:pPr>
        <w:widowControl/>
        <w:tabs>
          <w:tab w:val="left" w:pos="0"/>
        </w:tabs>
        <w:spacing w:after="200"/>
        <w:ind w:leftChars="-100" w:left="-210" w:firstLineChars="400" w:firstLine="1120"/>
        <w:rPr>
          <w:rFonts w:ascii="TH SarabunPSK" w:hAnsi="TH SarabunPSK" w:cs="TH SarabunPSK"/>
          <w:kern w:val="0"/>
          <w:sz w:val="28"/>
          <w:szCs w:val="28"/>
          <w:lang w:bidi="th-TH"/>
        </w:rPr>
      </w:pPr>
      <w:r>
        <w:rPr>
          <w:rFonts w:ascii="TH SarabunPSK" w:hAnsi="TH SarabunPSK" w:cs="TH SarabunPSK"/>
          <w:kern w:val="0"/>
          <w:sz w:val="28"/>
          <w:szCs w:val="28"/>
          <w:lang w:bidi="th-TH"/>
        </w:rPr>
        <w:t xml:space="preserve">Based on 370 </w:t>
      </w:r>
      <w:r>
        <w:rPr>
          <w:rFonts w:ascii="TH SarabunPSK" w:hAnsi="TH SarabunPSK" w:cs="TH SarabunPSK"/>
          <w:kern w:val="0"/>
          <w:sz w:val="28"/>
          <w:szCs w:val="28"/>
          <w:lang w:bidi="th-TH"/>
        </w:rPr>
        <w:t>valid samples, the regression model is defined as: Satisfaction = 0.068 + 0.162Tangible + 0.158Reliability (excluding non-significant coefficients). The adjusted R² = 0.365, indicating that the five dimensions of online education service quality explain 36</w:t>
      </w:r>
      <w:r>
        <w:rPr>
          <w:rFonts w:ascii="TH SarabunPSK" w:hAnsi="TH SarabunPSK" w:cs="TH SarabunPSK"/>
          <w:kern w:val="0"/>
          <w:sz w:val="28"/>
          <w:szCs w:val="28"/>
          <w:lang w:bidi="th-TH"/>
        </w:rPr>
        <w:t>.5% of the variation in service satisfaction.</w:t>
      </w:r>
    </w:p>
    <w:p w14:paraId="57F48D0A" w14:textId="77777777" w:rsidR="00890A8E" w:rsidRDefault="000C0CDF">
      <w:pPr>
        <w:widowControl/>
        <w:tabs>
          <w:tab w:val="left" w:pos="0"/>
        </w:tabs>
        <w:spacing w:after="200"/>
        <w:ind w:leftChars="-100" w:left="-210" w:firstLineChars="400" w:firstLine="1120"/>
        <w:rPr>
          <w:rFonts w:ascii="TH SarabunPSK" w:hAnsi="TH SarabunPSK" w:cs="TH SarabunPSK"/>
          <w:kern w:val="0"/>
          <w:sz w:val="28"/>
          <w:szCs w:val="28"/>
          <w:lang w:bidi="th-TH"/>
        </w:rPr>
      </w:pPr>
      <w:r>
        <w:rPr>
          <w:rFonts w:ascii="TH SarabunPSK" w:hAnsi="TH SarabunPSK" w:cs="TH SarabunPSK"/>
          <w:kern w:val="0"/>
          <w:sz w:val="28"/>
          <w:szCs w:val="28"/>
          <w:lang w:bidi="th-TH"/>
        </w:rPr>
        <w:t>Multicollinearity diagnostics show all VIF values &lt; 5, with no multicollinearity issues; the Durbin-Watson statistic is close to 2, ruling out autocorrelation. The model passes the F-test (F = 43.439, p = 0.000</w:t>
      </w:r>
      <w:r>
        <w:rPr>
          <w:rFonts w:ascii="TH SarabunPSK" w:hAnsi="TH SarabunPSK" w:cs="TH SarabunPSK"/>
          <w:kern w:val="0"/>
          <w:sz w:val="28"/>
          <w:szCs w:val="28"/>
          <w:lang w:bidi="th-TH"/>
        </w:rPr>
        <w:t xml:space="preserve"> &lt; 0.001), confirming overall model significance.</w:t>
      </w:r>
    </w:p>
    <w:p w14:paraId="5BD3A80D" w14:textId="77777777" w:rsidR="00890A8E" w:rsidRDefault="000C0CDF">
      <w:pPr>
        <w:widowControl/>
        <w:tabs>
          <w:tab w:val="left" w:pos="0"/>
        </w:tabs>
        <w:spacing w:after="200"/>
        <w:ind w:leftChars="-100" w:left="-210" w:firstLineChars="400" w:firstLine="1120"/>
        <w:rPr>
          <w:rFonts w:ascii="TH SarabunPSK" w:hAnsi="TH SarabunPSK" w:cs="TH SarabunPSK"/>
          <w:kern w:val="0"/>
          <w:sz w:val="28"/>
          <w:szCs w:val="28"/>
          <w:lang w:bidi="th-TH"/>
        </w:rPr>
      </w:pPr>
      <w:r>
        <w:rPr>
          <w:rFonts w:ascii="TH SarabunPSK" w:hAnsi="TH SarabunPSK" w:cs="TH SarabunPSK"/>
          <w:kern w:val="0"/>
          <w:sz w:val="28"/>
          <w:szCs w:val="28"/>
          <w:lang w:bidi="th-TH"/>
        </w:rPr>
        <w:t>All core variables exert significant positive effects on satisfaction: Tangibility (B = 0.162, t = 2.747, p &lt; 0.01), Reliability (B = 0.158, t = 2.794, p &lt; 0.01), Responsiveness (B = 0.308, t = 5.261, p &lt; 0</w:t>
      </w:r>
      <w:r>
        <w:rPr>
          <w:rFonts w:ascii="TH SarabunPSK" w:hAnsi="TH SarabunPSK" w:cs="TH SarabunPSK"/>
          <w:kern w:val="0"/>
          <w:sz w:val="28"/>
          <w:szCs w:val="28"/>
          <w:lang w:bidi="th-TH"/>
        </w:rPr>
        <w:t>.001), Assurance (B = 0.138, t = 2.340, p &lt; 0.05), and Empathy (B = 0.174, t = 3.195, p &lt; 0.01). Among them, Responsiveness has the strongest positive impact on service satisfaction.</w:t>
      </w:r>
    </w:p>
    <w:p w14:paraId="61E2D862" w14:textId="77777777" w:rsidR="00890A8E" w:rsidRDefault="000C0CDF">
      <w:pPr>
        <w:widowControl/>
        <w:tabs>
          <w:tab w:val="left" w:pos="0"/>
        </w:tabs>
        <w:spacing w:after="200"/>
        <w:ind w:leftChars="-100" w:left="-210" w:firstLineChars="400" w:firstLine="1116"/>
        <w:rPr>
          <w:rFonts w:ascii="Times New Roman" w:hAnsi="Times New Roman" w:cs="Times New Roman"/>
          <w:b/>
          <w:bCs/>
          <w:sz w:val="24"/>
        </w:rPr>
      </w:pPr>
      <w:r>
        <w:rPr>
          <w:rFonts w:ascii="TH SarabunPSK" w:hAnsi="TH SarabunPSK" w:cs="TH SarabunPSK"/>
          <w:b/>
          <w:bCs/>
          <w:spacing w:val="-1"/>
          <w:sz w:val="28"/>
          <w:szCs w:val="28"/>
        </w:rPr>
        <w:t xml:space="preserve">Table </w:t>
      </w:r>
      <w:r>
        <w:rPr>
          <w:rFonts w:ascii="TH SarabunPSK" w:hAnsi="TH SarabunPSK" w:cs="TH SarabunPSK" w:hint="eastAsia"/>
          <w:b/>
          <w:bCs/>
          <w:spacing w:val="-1"/>
          <w:sz w:val="28"/>
          <w:szCs w:val="28"/>
        </w:rPr>
        <w:t xml:space="preserve">4 </w:t>
      </w:r>
      <w:r>
        <w:rPr>
          <w:rFonts w:ascii="TH SarabunPSK" w:hAnsi="TH SarabunPSK" w:cs="TH SarabunPSK" w:hint="eastAsia"/>
          <w:kern w:val="0"/>
          <w:sz w:val="28"/>
          <w:szCs w:val="28"/>
          <w:lang w:bidi="th-TH"/>
        </w:rPr>
        <w:t>Results of the hypothesis test</w:t>
      </w:r>
    </w:p>
    <w:tbl>
      <w:tblPr>
        <w:tblW w:w="9472" w:type="dxa"/>
        <w:jc w:val="center"/>
        <w:tblLayout w:type="fixed"/>
        <w:tblCellMar>
          <w:top w:w="15" w:type="dxa"/>
          <w:left w:w="15" w:type="dxa"/>
          <w:bottom w:w="15" w:type="dxa"/>
          <w:right w:w="15" w:type="dxa"/>
        </w:tblCellMar>
        <w:tblLook w:val="04A0" w:firstRow="1" w:lastRow="0" w:firstColumn="1" w:lastColumn="0" w:noHBand="0" w:noVBand="1"/>
      </w:tblPr>
      <w:tblGrid>
        <w:gridCol w:w="8329"/>
        <w:gridCol w:w="1143"/>
      </w:tblGrid>
      <w:tr w:rsidR="00200856" w:rsidRPr="00200856" w14:paraId="7A14B013" w14:textId="77777777" w:rsidTr="00200856">
        <w:trPr>
          <w:trHeight w:val="594"/>
          <w:jc w:val="center"/>
        </w:trPr>
        <w:tc>
          <w:tcPr>
            <w:tcW w:w="8329" w:type="dxa"/>
            <w:tcBorders>
              <w:top w:val="single" w:sz="4" w:space="0" w:color="auto"/>
              <w:bottom w:val="single" w:sz="4" w:space="0" w:color="auto"/>
            </w:tcBorders>
            <w:vAlign w:val="center"/>
          </w:tcPr>
          <w:p w14:paraId="0752DA5D" w14:textId="5D3DA677" w:rsidR="00200856" w:rsidRPr="00200856" w:rsidRDefault="00200856" w:rsidP="00200856">
            <w:pPr>
              <w:widowControl/>
              <w:jc w:val="center"/>
              <w:rPr>
                <w:rFonts w:ascii="TH SarabunPSK" w:eastAsia="SimSun" w:hAnsi="TH SarabunPSK" w:cs="TH SarabunPSK"/>
                <w:b/>
                <w:bCs/>
                <w:sz w:val="28"/>
                <w:szCs w:val="28"/>
                <w14:ligatures w14:val="standardContextual"/>
              </w:rPr>
            </w:pPr>
            <w:r w:rsidRPr="00200856">
              <w:rPr>
                <w:rFonts w:ascii="TH SarabunPSK" w:eastAsia="SimSun" w:hAnsi="TH SarabunPSK" w:cs="TH SarabunPSK"/>
                <w:b/>
                <w:bCs/>
                <w:sz w:val="28"/>
                <w:szCs w:val="28"/>
                <w14:ligatures w14:val="standardContextual"/>
              </w:rPr>
              <w:t>Hypothesis</w:t>
            </w:r>
          </w:p>
        </w:tc>
        <w:tc>
          <w:tcPr>
            <w:tcW w:w="1143" w:type="dxa"/>
            <w:tcBorders>
              <w:top w:val="single" w:sz="4" w:space="0" w:color="auto"/>
              <w:bottom w:val="single" w:sz="4" w:space="0" w:color="auto"/>
            </w:tcBorders>
            <w:vAlign w:val="center"/>
          </w:tcPr>
          <w:p w14:paraId="108FDCC2" w14:textId="77777777" w:rsidR="00200856" w:rsidRPr="00200856" w:rsidRDefault="00200856">
            <w:pPr>
              <w:widowControl/>
              <w:jc w:val="center"/>
              <w:rPr>
                <w:rFonts w:ascii="TH SarabunPSK" w:eastAsia="SimSun" w:hAnsi="TH SarabunPSK" w:cs="TH SarabunPSK"/>
                <w:b/>
                <w:bCs/>
                <w:sz w:val="28"/>
                <w:szCs w:val="28"/>
                <w14:ligatures w14:val="standardContextual"/>
              </w:rPr>
            </w:pPr>
            <w:r w:rsidRPr="00200856">
              <w:rPr>
                <w:rFonts w:ascii="TH SarabunPSK" w:eastAsia="SimSun" w:hAnsi="TH SarabunPSK" w:cs="TH SarabunPSK"/>
                <w:b/>
                <w:bCs/>
                <w:sz w:val="28"/>
                <w:szCs w:val="28"/>
                <w14:ligatures w14:val="standardContextual"/>
              </w:rPr>
              <w:t>Result</w:t>
            </w:r>
          </w:p>
        </w:tc>
      </w:tr>
      <w:tr w:rsidR="00200856" w:rsidRPr="00200856" w14:paraId="7FE42490" w14:textId="77777777" w:rsidTr="00200856">
        <w:trPr>
          <w:trHeight w:val="810"/>
          <w:jc w:val="center"/>
        </w:trPr>
        <w:tc>
          <w:tcPr>
            <w:tcW w:w="8329" w:type="dxa"/>
            <w:tcBorders>
              <w:top w:val="single" w:sz="4" w:space="0" w:color="auto"/>
            </w:tcBorders>
            <w:vAlign w:val="center"/>
          </w:tcPr>
          <w:p w14:paraId="3BA11243" w14:textId="467B428E" w:rsidR="00200856" w:rsidRPr="00200856" w:rsidRDefault="00200856" w:rsidP="00200856">
            <w:pPr>
              <w:widowControl/>
              <w:rPr>
                <w:rFonts w:ascii="TH SarabunPSK" w:eastAsia="SimSun" w:hAnsi="TH SarabunPSK" w:cs="TH SarabunPSK"/>
                <w:sz w:val="28"/>
                <w:szCs w:val="28"/>
                <w14:ligatures w14:val="standardContextual"/>
              </w:rPr>
            </w:pPr>
            <w:r w:rsidRPr="00200856">
              <w:rPr>
                <w:rFonts w:ascii="TH SarabunPSK" w:eastAsia="SimSun" w:hAnsi="TH SarabunPSK" w:cs="TH SarabunPSK"/>
                <w:sz w:val="28"/>
                <w:szCs w:val="28"/>
                <w14:ligatures w14:val="standardContextual"/>
              </w:rPr>
              <w:t>H1a</w:t>
            </w:r>
            <w:r>
              <w:rPr>
                <w:rFonts w:ascii="TH SarabunPSK" w:eastAsia="SimSun" w:hAnsi="TH SarabunPSK" w:cs="TH SarabunPSK"/>
                <w:sz w:val="28"/>
                <w:szCs w:val="28"/>
                <w14:ligatures w14:val="standardContextual"/>
              </w:rPr>
              <w:t xml:space="preserve"> </w:t>
            </w:r>
            <w:r w:rsidRPr="00200856">
              <w:rPr>
                <w:rFonts w:ascii="TH SarabunPSK" w:eastAsia="FangSong" w:hAnsi="TH SarabunPSK" w:cs="TH SarabunPSK"/>
                <w:sz w:val="28"/>
                <w:szCs w:val="28"/>
              </w:rPr>
              <w:t>The tangible nature of online education affects students' perceived service quality</w:t>
            </w:r>
          </w:p>
        </w:tc>
        <w:tc>
          <w:tcPr>
            <w:tcW w:w="1143" w:type="dxa"/>
            <w:tcBorders>
              <w:top w:val="single" w:sz="4" w:space="0" w:color="auto"/>
            </w:tcBorders>
            <w:vAlign w:val="center"/>
          </w:tcPr>
          <w:p w14:paraId="2D46602B" w14:textId="77777777" w:rsidR="00200856" w:rsidRPr="00200856" w:rsidRDefault="00200856">
            <w:pPr>
              <w:widowControl/>
              <w:jc w:val="center"/>
              <w:rPr>
                <w:rFonts w:ascii="TH SarabunPSK" w:eastAsia="SimSun" w:hAnsi="TH SarabunPSK" w:cs="TH SarabunPSK"/>
                <w:sz w:val="28"/>
                <w:szCs w:val="28"/>
                <w14:ligatures w14:val="standardContextual"/>
              </w:rPr>
            </w:pPr>
            <w:r w:rsidRPr="00200856">
              <w:rPr>
                <w:rFonts w:ascii="TH SarabunPSK" w:eastAsia="SimSun" w:hAnsi="TH SarabunPSK" w:cs="TH SarabunPSK"/>
                <w:sz w:val="28"/>
                <w:szCs w:val="28"/>
                <w14:ligatures w14:val="standardContextual"/>
              </w:rPr>
              <w:t>Accepted</w:t>
            </w:r>
          </w:p>
        </w:tc>
      </w:tr>
      <w:tr w:rsidR="00200856" w:rsidRPr="00200856" w14:paraId="43D5D827" w14:textId="77777777" w:rsidTr="00200856">
        <w:trPr>
          <w:trHeight w:val="618"/>
          <w:jc w:val="center"/>
        </w:trPr>
        <w:tc>
          <w:tcPr>
            <w:tcW w:w="8329" w:type="dxa"/>
            <w:vAlign w:val="center"/>
          </w:tcPr>
          <w:p w14:paraId="42713211" w14:textId="4EC40610" w:rsidR="00200856" w:rsidRPr="00200856" w:rsidRDefault="00200856" w:rsidP="00200856">
            <w:pPr>
              <w:widowControl/>
              <w:rPr>
                <w:rFonts w:ascii="TH SarabunPSK" w:eastAsia="SimSun" w:hAnsi="TH SarabunPSK" w:cs="TH SarabunPSK"/>
                <w:sz w:val="28"/>
                <w:szCs w:val="28"/>
                <w14:ligatures w14:val="standardContextual"/>
              </w:rPr>
            </w:pPr>
            <w:r w:rsidRPr="00200856">
              <w:rPr>
                <w:rFonts w:ascii="TH SarabunPSK" w:eastAsia="SimSun" w:hAnsi="TH SarabunPSK" w:cs="TH SarabunPSK"/>
                <w:sz w:val="28"/>
                <w:szCs w:val="28"/>
                <w14:ligatures w14:val="standardContextual"/>
              </w:rPr>
              <w:t>H1b</w:t>
            </w:r>
            <w:r>
              <w:rPr>
                <w:rFonts w:ascii="TH SarabunPSK" w:eastAsia="SimSun" w:hAnsi="TH SarabunPSK" w:cs="TH SarabunPSK"/>
                <w:sz w:val="28"/>
                <w:szCs w:val="28"/>
                <w14:ligatures w14:val="standardContextual"/>
              </w:rPr>
              <w:t xml:space="preserve"> </w:t>
            </w:r>
            <w:r w:rsidRPr="00200856">
              <w:rPr>
                <w:rFonts w:ascii="TH SarabunPSK" w:eastAsia="FangSong" w:hAnsi="TH SarabunPSK" w:cs="TH SarabunPSK"/>
                <w:sz w:val="28"/>
                <w:szCs w:val="28"/>
              </w:rPr>
              <w:t>The reliability of online education affects students' perceived service quality</w:t>
            </w:r>
          </w:p>
        </w:tc>
        <w:tc>
          <w:tcPr>
            <w:tcW w:w="1143" w:type="dxa"/>
            <w:vAlign w:val="center"/>
          </w:tcPr>
          <w:p w14:paraId="0B9A91BE" w14:textId="77777777" w:rsidR="00200856" w:rsidRPr="00200856" w:rsidRDefault="00200856">
            <w:pPr>
              <w:widowControl/>
              <w:jc w:val="center"/>
              <w:rPr>
                <w:rFonts w:ascii="TH SarabunPSK" w:eastAsia="SimSun" w:hAnsi="TH SarabunPSK" w:cs="TH SarabunPSK"/>
                <w:sz w:val="28"/>
                <w:szCs w:val="28"/>
                <w14:ligatures w14:val="standardContextual"/>
              </w:rPr>
            </w:pPr>
            <w:r w:rsidRPr="00200856">
              <w:rPr>
                <w:rFonts w:ascii="TH SarabunPSK" w:eastAsia="SimSun" w:hAnsi="TH SarabunPSK" w:cs="TH SarabunPSK"/>
                <w:sz w:val="28"/>
                <w:szCs w:val="28"/>
                <w14:ligatures w14:val="standardContextual"/>
              </w:rPr>
              <w:t>Accepted</w:t>
            </w:r>
          </w:p>
        </w:tc>
      </w:tr>
      <w:tr w:rsidR="00200856" w:rsidRPr="00200856" w14:paraId="05211B81" w14:textId="77777777" w:rsidTr="00200856">
        <w:trPr>
          <w:trHeight w:val="534"/>
          <w:jc w:val="center"/>
        </w:trPr>
        <w:tc>
          <w:tcPr>
            <w:tcW w:w="8329" w:type="dxa"/>
            <w:vAlign w:val="center"/>
          </w:tcPr>
          <w:p w14:paraId="7FDC6057" w14:textId="531F6293" w:rsidR="00200856" w:rsidRPr="00200856" w:rsidRDefault="00200856" w:rsidP="00200856">
            <w:pPr>
              <w:widowControl/>
              <w:rPr>
                <w:rFonts w:ascii="TH SarabunPSK" w:eastAsia="SimSun" w:hAnsi="TH SarabunPSK" w:cs="TH SarabunPSK"/>
                <w:sz w:val="28"/>
                <w:szCs w:val="28"/>
                <w14:ligatures w14:val="standardContextual"/>
              </w:rPr>
            </w:pPr>
            <w:r w:rsidRPr="00200856">
              <w:rPr>
                <w:rFonts w:ascii="TH SarabunPSK" w:eastAsia="SimSun" w:hAnsi="TH SarabunPSK" w:cs="TH SarabunPSK"/>
                <w:sz w:val="28"/>
                <w:szCs w:val="28"/>
                <w14:ligatures w14:val="standardContextual"/>
              </w:rPr>
              <w:t>H1c</w:t>
            </w:r>
            <w:r>
              <w:rPr>
                <w:rFonts w:ascii="TH SarabunPSK" w:eastAsia="SimSun" w:hAnsi="TH SarabunPSK" w:cs="TH SarabunPSK"/>
                <w:sz w:val="28"/>
                <w:szCs w:val="28"/>
                <w14:ligatures w14:val="standardContextual"/>
              </w:rPr>
              <w:t xml:space="preserve"> </w:t>
            </w:r>
            <w:r w:rsidRPr="00200856">
              <w:rPr>
                <w:rFonts w:ascii="TH SarabunPSK" w:eastAsia="FangSong" w:hAnsi="TH SarabunPSK" w:cs="TH SarabunPSK"/>
                <w:sz w:val="28"/>
                <w:szCs w:val="28"/>
              </w:rPr>
              <w:t>Responsiveness of online education affects students' perceived service quality</w:t>
            </w:r>
          </w:p>
        </w:tc>
        <w:tc>
          <w:tcPr>
            <w:tcW w:w="1143" w:type="dxa"/>
            <w:vAlign w:val="center"/>
          </w:tcPr>
          <w:p w14:paraId="4468D786" w14:textId="77777777" w:rsidR="00200856" w:rsidRPr="00200856" w:rsidRDefault="00200856">
            <w:pPr>
              <w:widowControl/>
              <w:jc w:val="center"/>
              <w:rPr>
                <w:rFonts w:ascii="TH SarabunPSK" w:eastAsia="SimSun" w:hAnsi="TH SarabunPSK" w:cs="TH SarabunPSK"/>
                <w:sz w:val="28"/>
                <w:szCs w:val="28"/>
                <w14:ligatures w14:val="standardContextual"/>
              </w:rPr>
            </w:pPr>
            <w:r w:rsidRPr="00200856">
              <w:rPr>
                <w:rFonts w:ascii="TH SarabunPSK" w:eastAsia="SimSun" w:hAnsi="TH SarabunPSK" w:cs="TH SarabunPSK"/>
                <w:sz w:val="28"/>
                <w:szCs w:val="28"/>
                <w14:ligatures w14:val="standardContextual"/>
              </w:rPr>
              <w:t>Accepted</w:t>
            </w:r>
          </w:p>
        </w:tc>
      </w:tr>
      <w:tr w:rsidR="00200856" w:rsidRPr="00200856" w14:paraId="3D0B7FD7" w14:textId="77777777" w:rsidTr="00200856">
        <w:trPr>
          <w:trHeight w:val="666"/>
          <w:jc w:val="center"/>
        </w:trPr>
        <w:tc>
          <w:tcPr>
            <w:tcW w:w="8329" w:type="dxa"/>
            <w:vAlign w:val="center"/>
          </w:tcPr>
          <w:p w14:paraId="560A7D0F" w14:textId="33D4CC4A" w:rsidR="00200856" w:rsidRPr="00200856" w:rsidRDefault="00200856" w:rsidP="00200856">
            <w:pPr>
              <w:widowControl/>
              <w:rPr>
                <w:rFonts w:ascii="TH SarabunPSK" w:eastAsia="SimSun" w:hAnsi="TH SarabunPSK" w:cs="TH SarabunPSK"/>
                <w:sz w:val="28"/>
                <w:szCs w:val="28"/>
                <w14:ligatures w14:val="standardContextual"/>
              </w:rPr>
            </w:pPr>
            <w:r w:rsidRPr="00200856">
              <w:rPr>
                <w:rFonts w:ascii="TH SarabunPSK" w:eastAsia="SimSun" w:hAnsi="TH SarabunPSK" w:cs="TH SarabunPSK"/>
                <w:sz w:val="28"/>
                <w:szCs w:val="28"/>
                <w14:ligatures w14:val="standardContextual"/>
              </w:rPr>
              <w:t>H1d</w:t>
            </w:r>
            <w:r>
              <w:rPr>
                <w:rFonts w:ascii="TH SarabunPSK" w:eastAsia="SimSun" w:hAnsi="TH SarabunPSK" w:cs="TH SarabunPSK"/>
                <w:sz w:val="28"/>
                <w:szCs w:val="28"/>
                <w14:ligatures w14:val="standardContextual"/>
              </w:rPr>
              <w:t xml:space="preserve"> </w:t>
            </w:r>
            <w:r w:rsidRPr="00200856">
              <w:rPr>
                <w:rFonts w:ascii="TH SarabunPSK" w:eastAsia="FangSong" w:hAnsi="TH SarabunPSK" w:cs="TH SarabunPSK"/>
                <w:sz w:val="28"/>
                <w:szCs w:val="28"/>
              </w:rPr>
              <w:t>The guaranteed nature of online education affects students' perceived service quality</w:t>
            </w:r>
          </w:p>
        </w:tc>
        <w:tc>
          <w:tcPr>
            <w:tcW w:w="1143" w:type="dxa"/>
            <w:vAlign w:val="center"/>
          </w:tcPr>
          <w:p w14:paraId="6B6C83DC" w14:textId="77777777" w:rsidR="00200856" w:rsidRPr="00200856" w:rsidRDefault="00200856">
            <w:pPr>
              <w:widowControl/>
              <w:jc w:val="center"/>
              <w:rPr>
                <w:rFonts w:ascii="TH SarabunPSK" w:eastAsia="SimSun" w:hAnsi="TH SarabunPSK" w:cs="TH SarabunPSK"/>
                <w:sz w:val="28"/>
                <w:szCs w:val="28"/>
                <w14:ligatures w14:val="standardContextual"/>
              </w:rPr>
            </w:pPr>
            <w:r w:rsidRPr="00200856">
              <w:rPr>
                <w:rFonts w:ascii="TH SarabunPSK" w:eastAsia="SimSun" w:hAnsi="TH SarabunPSK" w:cs="TH SarabunPSK"/>
                <w:sz w:val="28"/>
                <w:szCs w:val="28"/>
                <w14:ligatures w14:val="standardContextual"/>
              </w:rPr>
              <w:t>Accepted</w:t>
            </w:r>
          </w:p>
        </w:tc>
      </w:tr>
      <w:tr w:rsidR="00200856" w:rsidRPr="00200856" w14:paraId="4C80787E" w14:textId="77777777" w:rsidTr="00200856">
        <w:trPr>
          <w:trHeight w:val="534"/>
          <w:jc w:val="center"/>
        </w:trPr>
        <w:tc>
          <w:tcPr>
            <w:tcW w:w="8329" w:type="dxa"/>
            <w:tcBorders>
              <w:bottom w:val="single" w:sz="4" w:space="0" w:color="auto"/>
            </w:tcBorders>
            <w:vAlign w:val="center"/>
          </w:tcPr>
          <w:p w14:paraId="55590B2C" w14:textId="7D3CD424" w:rsidR="00200856" w:rsidRPr="00200856" w:rsidRDefault="00200856" w:rsidP="00200856">
            <w:pPr>
              <w:widowControl/>
              <w:rPr>
                <w:rFonts w:ascii="TH SarabunPSK" w:eastAsia="SimSun" w:hAnsi="TH SarabunPSK" w:cs="TH SarabunPSK"/>
                <w:sz w:val="28"/>
                <w:szCs w:val="28"/>
                <w14:ligatures w14:val="standardContextual"/>
              </w:rPr>
            </w:pPr>
            <w:r w:rsidRPr="00200856">
              <w:rPr>
                <w:rFonts w:ascii="TH SarabunPSK" w:eastAsia="SimSun" w:hAnsi="TH SarabunPSK" w:cs="TH SarabunPSK"/>
                <w:sz w:val="28"/>
                <w:szCs w:val="28"/>
                <w14:ligatures w14:val="standardContextual"/>
              </w:rPr>
              <w:t>H1e</w:t>
            </w:r>
            <w:r>
              <w:rPr>
                <w:rFonts w:ascii="TH SarabunPSK" w:eastAsia="SimSun" w:hAnsi="TH SarabunPSK" w:cs="TH SarabunPSK"/>
                <w:sz w:val="28"/>
                <w:szCs w:val="28"/>
                <w14:ligatures w14:val="standardContextual"/>
              </w:rPr>
              <w:t xml:space="preserve"> </w:t>
            </w:r>
            <w:r w:rsidRPr="00200856">
              <w:rPr>
                <w:rFonts w:ascii="TH SarabunPSK" w:eastAsia="FangSong" w:hAnsi="TH SarabunPSK" w:cs="TH SarabunPSK"/>
                <w:sz w:val="28"/>
                <w:szCs w:val="28"/>
              </w:rPr>
              <w:t>The empathy of online education affects students' perceived service quality</w:t>
            </w:r>
          </w:p>
        </w:tc>
        <w:tc>
          <w:tcPr>
            <w:tcW w:w="1143" w:type="dxa"/>
            <w:tcBorders>
              <w:bottom w:val="single" w:sz="4" w:space="0" w:color="auto"/>
            </w:tcBorders>
            <w:vAlign w:val="center"/>
          </w:tcPr>
          <w:p w14:paraId="540E87E7" w14:textId="77777777" w:rsidR="00200856" w:rsidRPr="00200856" w:rsidRDefault="00200856">
            <w:pPr>
              <w:widowControl/>
              <w:jc w:val="center"/>
              <w:rPr>
                <w:rFonts w:ascii="TH SarabunPSK" w:eastAsia="SimSun" w:hAnsi="TH SarabunPSK" w:cs="TH SarabunPSK"/>
                <w:sz w:val="28"/>
                <w:szCs w:val="28"/>
                <w14:ligatures w14:val="standardContextual"/>
              </w:rPr>
            </w:pPr>
            <w:r w:rsidRPr="00200856">
              <w:rPr>
                <w:rFonts w:ascii="TH SarabunPSK" w:eastAsia="SimSun" w:hAnsi="TH SarabunPSK" w:cs="TH SarabunPSK"/>
                <w:sz w:val="28"/>
                <w:szCs w:val="28"/>
                <w14:ligatures w14:val="standardContextual"/>
              </w:rPr>
              <w:t>Accepted</w:t>
            </w:r>
          </w:p>
        </w:tc>
      </w:tr>
    </w:tbl>
    <w:p w14:paraId="779B4FDD" w14:textId="77777777" w:rsidR="00890A8E" w:rsidRDefault="000C0CDF">
      <w:pPr>
        <w:pStyle w:val="a7"/>
        <w:widowControl/>
        <w:tabs>
          <w:tab w:val="left" w:pos="-220"/>
        </w:tabs>
        <w:ind w:leftChars="-100" w:left="-210" w:rightChars="-211" w:right="-443"/>
        <w:rPr>
          <w:rFonts w:ascii="TH SarabunPSK" w:hAnsi="TH SarabunPSK" w:cs="TH SarabunPSK"/>
          <w:b/>
          <w:kern w:val="0"/>
          <w:sz w:val="32"/>
          <w:szCs w:val="32"/>
          <w:lang w:bidi="th-TH"/>
        </w:rPr>
      </w:pPr>
      <w:r>
        <w:rPr>
          <w:rFonts w:ascii="TH SarabunPSK" w:hAnsi="TH SarabunPSK" w:cs="TH SarabunPSK" w:hint="eastAsia"/>
          <w:b/>
          <w:kern w:val="0"/>
          <w:sz w:val="32"/>
          <w:szCs w:val="32"/>
          <w:lang w:bidi="th-TH"/>
        </w:rPr>
        <w:t xml:space="preserve">Discussion and </w:t>
      </w:r>
      <w:r>
        <w:rPr>
          <w:rFonts w:ascii="TH SarabunPSK" w:hAnsi="TH SarabunPSK" w:cs="TH SarabunPSK" w:hint="eastAsia"/>
          <w:b/>
          <w:kern w:val="0"/>
          <w:sz w:val="32"/>
          <w:szCs w:val="32"/>
          <w:lang w:bidi="th-TH"/>
        </w:rPr>
        <w:t>conclusion</w:t>
      </w:r>
    </w:p>
    <w:p w14:paraId="1C53C62D" w14:textId="77777777" w:rsidR="00890A8E" w:rsidRDefault="000C0CDF">
      <w:pPr>
        <w:widowControl/>
        <w:tabs>
          <w:tab w:val="left" w:pos="0"/>
        </w:tabs>
        <w:spacing w:after="200"/>
        <w:ind w:leftChars="-100" w:left="-210" w:firstLineChars="400" w:firstLine="1120"/>
        <w:rPr>
          <w:rFonts w:ascii="TH SarabunPSK" w:hAnsi="TH SarabunPSK" w:cs="TH SarabunPSK"/>
          <w:kern w:val="0"/>
          <w:sz w:val="28"/>
          <w:szCs w:val="28"/>
          <w:lang w:bidi="th-TH"/>
        </w:rPr>
      </w:pPr>
      <w:r>
        <w:rPr>
          <w:rFonts w:ascii="TH SarabunPSK" w:hAnsi="TH SarabunPSK" w:cs="TH SarabunPSK"/>
          <w:kern w:val="0"/>
          <w:sz w:val="28"/>
          <w:szCs w:val="28"/>
          <w:lang w:bidi="th-TH"/>
        </w:rPr>
        <w:t>This study constructs a college online education service quality evaluation system by integrating the SERVQUAL model with higher education digital transformation and online teaching characteristics, exploring core influencing factors via questionnaires and</w:t>
      </w:r>
      <w:r>
        <w:rPr>
          <w:rFonts w:ascii="TH SarabunPSK" w:hAnsi="TH SarabunPSK" w:cs="TH SarabunPSK"/>
          <w:kern w:val="0"/>
          <w:sz w:val="28"/>
          <w:szCs w:val="28"/>
          <w:lang w:bidi="th-TH"/>
        </w:rPr>
        <w:t xml:space="preserve"> empirical analysis. Findings show responsiveness has the most significant positive impact on learning value, followed by empathy, tangibility, reliability and assurance (all positively correlated). The study verifies SERVQUAL’s applicability in university</w:t>
      </w:r>
      <w:r>
        <w:rPr>
          <w:rFonts w:ascii="TH SarabunPSK" w:hAnsi="TH SarabunPSK" w:cs="TH SarabunPSK"/>
          <w:kern w:val="0"/>
          <w:sz w:val="28"/>
          <w:szCs w:val="28"/>
          <w:lang w:bidi="th-TH"/>
        </w:rPr>
        <w:t xml:space="preserve"> online education, noting responsiveness is dominant for applied vocational college students. Empathy is notable, while tangibility and assurance are foundational, clarifying each dimension’s influence on student satisfaction.</w:t>
      </w:r>
    </w:p>
    <w:p w14:paraId="54E66D9C" w14:textId="77777777" w:rsidR="00890A8E" w:rsidRDefault="000C0CDF">
      <w:pPr>
        <w:pStyle w:val="a7"/>
        <w:widowControl/>
        <w:tabs>
          <w:tab w:val="left" w:pos="-220"/>
        </w:tabs>
        <w:ind w:leftChars="-100" w:left="-210" w:rightChars="-211" w:right="-443"/>
        <w:rPr>
          <w:rFonts w:ascii="TH SarabunPSK" w:hAnsi="TH SarabunPSK" w:cs="TH SarabunPSK"/>
          <w:b/>
          <w:kern w:val="0"/>
          <w:sz w:val="32"/>
          <w:szCs w:val="32"/>
          <w:lang w:bidi="th-TH"/>
        </w:rPr>
      </w:pPr>
      <w:r>
        <w:rPr>
          <w:rFonts w:ascii="TH SarabunPSK" w:hAnsi="TH SarabunPSK" w:cs="TH SarabunPSK" w:hint="eastAsia"/>
          <w:b/>
          <w:kern w:val="0"/>
          <w:sz w:val="32"/>
          <w:szCs w:val="32"/>
          <w:lang w:bidi="th-TH"/>
        </w:rPr>
        <w:t>Recommendation</w:t>
      </w:r>
    </w:p>
    <w:p w14:paraId="2707DB88" w14:textId="77777777" w:rsidR="00890A8E" w:rsidRDefault="000C0CDF">
      <w:pPr>
        <w:widowControl/>
        <w:tabs>
          <w:tab w:val="left" w:pos="0"/>
        </w:tabs>
        <w:spacing w:after="200"/>
        <w:ind w:leftChars="-100" w:left="-210" w:firstLineChars="400" w:firstLine="1120"/>
        <w:rPr>
          <w:rFonts w:ascii="TH SarabunPSK" w:hAnsi="TH SarabunPSK" w:cs="TH SarabunPSK"/>
          <w:kern w:val="0"/>
          <w:sz w:val="28"/>
          <w:szCs w:val="28"/>
          <w:lang w:bidi="th-TH"/>
        </w:rPr>
      </w:pPr>
      <w:r>
        <w:rPr>
          <w:rFonts w:ascii="TH SarabunPSK" w:hAnsi="TH SarabunPSK" w:cs="TH SarabunPSK"/>
          <w:kern w:val="0"/>
          <w:sz w:val="28"/>
          <w:szCs w:val="28"/>
          <w:lang w:bidi="th-TH"/>
        </w:rPr>
        <w:t>Based on the r</w:t>
      </w:r>
      <w:r>
        <w:rPr>
          <w:rFonts w:ascii="TH SarabunPSK" w:hAnsi="TH SarabunPSK" w:cs="TH SarabunPSK"/>
          <w:kern w:val="0"/>
          <w:sz w:val="28"/>
          <w:szCs w:val="28"/>
          <w:lang w:bidi="th-TH"/>
        </w:rPr>
        <w:t>esearch findings, this study puts forward targeted suggestions for universities to improve the quality of online education services: 1.Strengthen platform response mechanisms: Introduce intelligent customer service and set up a dedicated student service te</w:t>
      </w:r>
      <w:r>
        <w:rPr>
          <w:rFonts w:ascii="TH SarabunPSK" w:hAnsi="TH SarabunPSK" w:cs="TH SarabunPSK"/>
          <w:kern w:val="0"/>
          <w:sz w:val="28"/>
          <w:szCs w:val="28"/>
          <w:lang w:bidi="th-TH"/>
        </w:rPr>
        <w:t>am to improve response speed and efficiency, and establish a feedback tracking system to ensure all student issues are properly addressed. 2. Enhance teacher-student interaction: Encourage diverse interaction modes such as live online classes, online discu</w:t>
      </w:r>
      <w:r>
        <w:rPr>
          <w:rFonts w:ascii="TH SarabunPSK" w:hAnsi="TH SarabunPSK" w:cs="TH SarabunPSK"/>
          <w:kern w:val="0"/>
          <w:sz w:val="28"/>
          <w:szCs w:val="28"/>
          <w:lang w:bidi="th-TH"/>
        </w:rPr>
        <w:t>ssions and group collaborations, and build an interactive feedback mechanism to guarantee students receive timely guidance.3.Focus on personalized services: Analyze students’ learning characteristics with big data and AI, and provide customized learning pa</w:t>
      </w:r>
      <w:r>
        <w:rPr>
          <w:rFonts w:ascii="TH SarabunPSK" w:hAnsi="TH SarabunPSK" w:cs="TH SarabunPSK"/>
          <w:kern w:val="0"/>
          <w:sz w:val="28"/>
          <w:szCs w:val="28"/>
          <w:lang w:bidi="th-TH"/>
        </w:rPr>
        <w:t>ths and resource recommendations. 4. Optimize the online education platform: Collect feedback from students and teachers to continuously improve platform functions and interface design, and elevate user experience. 5.Strengthen teacher training: Organize r</w:t>
      </w:r>
      <w:r>
        <w:rPr>
          <w:rFonts w:ascii="TH SarabunPSK" w:hAnsi="TH SarabunPSK" w:cs="TH SarabunPSK"/>
          <w:kern w:val="0"/>
          <w:sz w:val="28"/>
          <w:szCs w:val="28"/>
          <w:lang w:bidi="th-TH"/>
        </w:rPr>
        <w:t>egular training and excellent case sharing to enhance teachers’ digital literacy and online teaching capabilities. 6.Build</w:t>
      </w:r>
      <w:r>
        <w:rPr>
          <w:rFonts w:ascii="TH SarabunPSK" w:hAnsi="TH SarabunPSK" w:cs="TH SarabunPSK" w:hint="eastAsia"/>
          <w:kern w:val="0"/>
          <w:sz w:val="28"/>
          <w:szCs w:val="28"/>
          <w:lang w:bidi="th-TH"/>
        </w:rPr>
        <w:t xml:space="preserve"> </w:t>
      </w:r>
      <w:r>
        <w:rPr>
          <w:rFonts w:ascii="TH SarabunPSK" w:hAnsi="TH SarabunPSK" w:cs="TH SarabunPSK"/>
          <w:kern w:val="0"/>
          <w:sz w:val="28"/>
          <w:szCs w:val="28"/>
          <w:lang w:bidi="th-TH"/>
        </w:rPr>
        <w:t>a comprehensive quality monitoring system: Regularly assess teaching quality and students’ learning outcomes, and establish a feedbac</w:t>
      </w:r>
      <w:r>
        <w:rPr>
          <w:rFonts w:ascii="TH SarabunPSK" w:hAnsi="TH SarabunPSK" w:cs="TH SarabunPSK"/>
          <w:kern w:val="0"/>
          <w:sz w:val="28"/>
          <w:szCs w:val="28"/>
          <w:lang w:bidi="th-TH"/>
        </w:rPr>
        <w:t>k mechanism for continuous improvement.</w:t>
      </w:r>
    </w:p>
    <w:p w14:paraId="737DAC6C" w14:textId="014A9E9B" w:rsidR="00890A8E" w:rsidRPr="00D177E5" w:rsidRDefault="000C0CDF" w:rsidP="00D177E5">
      <w:pPr>
        <w:widowControl/>
        <w:tabs>
          <w:tab w:val="left" w:pos="0"/>
        </w:tabs>
        <w:spacing w:after="200"/>
        <w:rPr>
          <w:rFonts w:ascii="TH SarabunPSK" w:eastAsia="Segoe UI Emoji" w:hAnsi="TH SarabunPSK" w:cs="TH SarabunPSK"/>
          <w:color w:val="000000"/>
          <w:sz w:val="28"/>
          <w:szCs w:val="28"/>
        </w:rPr>
      </w:pPr>
      <w:r w:rsidRPr="00D177E5">
        <w:rPr>
          <w:rFonts w:ascii="TH SarabunPSK" w:hAnsi="TH SarabunPSK" w:cs="TH SarabunPSK"/>
          <w:b/>
          <w:bCs/>
          <w:noProof/>
          <w:color w:val="000000" w:themeColor="text1"/>
          <w:sz w:val="28"/>
          <w:szCs w:val="28"/>
        </w:rPr>
        <mc:AlternateContent>
          <mc:Choice Requires="wps">
            <w:drawing>
              <wp:anchor distT="45720" distB="45720" distL="114300" distR="114300" simplePos="0" relativeHeight="251667968" behindDoc="1" locked="0" layoutInCell="1" allowOverlap="1" wp14:anchorId="77734E66" wp14:editId="1D93A87A">
                <wp:simplePos x="0" y="0"/>
                <wp:positionH relativeFrom="column">
                  <wp:posOffset>5035550</wp:posOffset>
                </wp:positionH>
                <wp:positionV relativeFrom="paragraph">
                  <wp:posOffset>-841375</wp:posOffset>
                </wp:positionV>
                <wp:extent cx="654685" cy="675005"/>
                <wp:effectExtent l="4445" t="4445" r="11430" b="6350"/>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675005"/>
                        </a:xfrm>
                        <a:prstGeom prst="rect">
                          <a:avLst/>
                        </a:prstGeom>
                        <a:solidFill>
                          <a:srgbClr val="FFFFFF"/>
                        </a:solidFill>
                        <a:ln w="9525">
                          <a:solidFill>
                            <a:schemeClr val="bg1"/>
                          </a:solidFill>
                          <a:miter lim="800000"/>
                        </a:ln>
                      </wps:spPr>
                      <wps:txbx>
                        <w:txbxContent>
                          <w:p w14:paraId="46D16D13" w14:textId="77777777" w:rsidR="00890A8E" w:rsidRDefault="00890A8E"/>
                        </w:txbxContent>
                      </wps:txbx>
                      <wps:bodyPr rot="0" vert="horz" wrap="square" lIns="91440" tIns="45720" rIns="91440" bIns="45720" anchor="t" anchorCtr="0">
                        <a:noAutofit/>
                      </wps:bodyPr>
                    </wps:wsp>
                  </a:graphicData>
                </a:graphic>
              </wp:anchor>
            </w:drawing>
          </mc:Choice>
          <mc:Fallback>
            <w:pict>
              <v:shapetype w14:anchorId="77734E66" id="_x0000_t202" coordsize="21600,21600" o:spt="202" path="m,l,21600r21600,l21600,xe">
                <v:stroke joinstyle="miter"/>
                <v:path gradientshapeok="t" o:connecttype="rect"/>
              </v:shapetype>
              <v:shape id="Text Box 2" o:spid="_x0000_s1028" type="#_x0000_t202" style="position:absolute;left:0;text-align:left;margin-left:396.5pt;margin-top:-66.25pt;width:51.55pt;height:53.15pt;z-index:-2516485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" strokecolor="white [3212]">
                <v:textbox>
                  <w:txbxContent>
                    <w:p w14:paraId="46D16D13" w14:textId="77777777" w:rsidR="00890A8E" w:rsidRDefault="00890A8E"/>
                  </w:txbxContent>
                </v:textbox>
              </v:shape>
            </w:pict>
          </mc:Fallback>
        </mc:AlternateContent>
      </w:r>
      <w:r w:rsidR="00D177E5" w:rsidRPr="00D177E5">
        <w:rPr>
          <w:rFonts w:ascii="TH SarabunPSK" w:hAnsi="TH SarabunPSK" w:cs="TH SarabunPSK"/>
          <w:b/>
          <w:bCs/>
          <w:noProof/>
          <w:color w:val="000000" w:themeColor="text1"/>
          <w:sz w:val="28"/>
          <w:szCs w:val="28"/>
        </w:rPr>
        <w:t>References</w:t>
      </w:r>
    </w:p>
    <w:p w14:paraId="374C9808" w14:textId="77777777"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 xml:space="preserve">Cao, X., Zhang, Y., Pan, M., Zhu, S., &amp; Yan, H. (2019). Research on learning engagement recognition </w:t>
      </w:r>
      <w:r w:rsidRPr="00D177E5">
        <w:rPr>
          <w:rFonts w:ascii="TH SarabunPSK" w:eastAsia="SimSun" w:hAnsi="TH SarabunPSK" w:cs="TH SarabunPSK"/>
          <w:color w:val="000000" w:themeColor="text1"/>
          <w:sz w:val="28"/>
          <w:szCs w:val="28"/>
        </w:rPr>
        <w:t xml:space="preserve">methods from the perspective of artificial intelligence: An experimental analysis of deep learning based on multimodal data fusion. </w:t>
      </w:r>
      <w:r w:rsidRPr="00D177E5">
        <w:rPr>
          <w:rFonts w:ascii="TH SarabunPSK" w:eastAsia="SimSun" w:hAnsi="TH SarabunPSK" w:cs="TH SarabunPSK"/>
          <w:i/>
          <w:iCs/>
          <w:color w:val="000000" w:themeColor="text1"/>
          <w:sz w:val="28"/>
          <w:szCs w:val="28"/>
        </w:rPr>
        <w:t>Distance Education Journal</w:t>
      </w:r>
      <w:r w:rsidRPr="00D177E5">
        <w:rPr>
          <w:rFonts w:ascii="TH SarabunPSK" w:eastAsia="SimSun" w:hAnsi="TH SarabunPSK" w:cs="TH SarabunPSK"/>
          <w:color w:val="000000" w:themeColor="text1"/>
          <w:sz w:val="28"/>
          <w:szCs w:val="28"/>
        </w:rPr>
        <w:t>, 37(1), 32-44.</w:t>
      </w:r>
    </w:p>
    <w:p w14:paraId="10713ADC" w14:textId="77777777"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 xml:space="preserve">Chen, P. (2016). Student campus experience: A quality indicator that should not be ignored by universities - Concurrent discussion on learning engagement and gains of local undergraduate colleges. </w:t>
      </w:r>
      <w:r w:rsidRPr="00D177E5">
        <w:rPr>
          <w:rFonts w:ascii="TH SarabunPSK" w:eastAsia="SimSun" w:hAnsi="TH SarabunPSK" w:cs="TH SarabunPSK"/>
          <w:i/>
          <w:iCs/>
          <w:color w:val="000000" w:themeColor="text1"/>
          <w:sz w:val="28"/>
          <w:szCs w:val="28"/>
        </w:rPr>
        <w:t>Modern Education Management</w:t>
      </w:r>
      <w:r w:rsidRPr="00D177E5">
        <w:rPr>
          <w:rFonts w:ascii="TH SarabunPSK" w:eastAsia="SimSun" w:hAnsi="TH SarabunPSK" w:cs="TH SarabunPSK"/>
          <w:color w:val="000000" w:themeColor="text1"/>
          <w:sz w:val="28"/>
          <w:szCs w:val="28"/>
        </w:rPr>
        <w:t>, (7), 125-128.</w:t>
      </w:r>
    </w:p>
    <w:p w14:paraId="62EBB621" w14:textId="77777777"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Chen, X., Liu, H</w:t>
      </w:r>
      <w:r w:rsidRPr="00D177E5">
        <w:rPr>
          <w:rFonts w:ascii="TH SarabunPSK" w:eastAsia="SimSun" w:hAnsi="TH SarabunPSK" w:cs="TH SarabunPSK"/>
          <w:color w:val="000000" w:themeColor="text1"/>
          <w:sz w:val="28"/>
          <w:szCs w:val="28"/>
        </w:rPr>
        <w:t xml:space="preserve">., &amp; Lin, J. (2019). Research on students' learning experience of undergraduate tutorial system at Oxford University. </w:t>
      </w:r>
      <w:r w:rsidRPr="00D177E5">
        <w:rPr>
          <w:rFonts w:ascii="TH SarabunPSK" w:eastAsia="SimSun" w:hAnsi="TH SarabunPSK" w:cs="TH SarabunPSK"/>
          <w:i/>
          <w:iCs/>
          <w:color w:val="000000" w:themeColor="text1"/>
          <w:sz w:val="28"/>
          <w:szCs w:val="28"/>
        </w:rPr>
        <w:t>Comparative Education Research</w:t>
      </w:r>
      <w:r w:rsidRPr="00D177E5">
        <w:rPr>
          <w:rFonts w:ascii="TH SarabunPSK" w:eastAsia="SimSun" w:hAnsi="TH SarabunPSK" w:cs="TH SarabunPSK"/>
          <w:color w:val="000000" w:themeColor="text1"/>
          <w:sz w:val="28"/>
          <w:szCs w:val="28"/>
        </w:rPr>
        <w:t>, 41(3), 39-45.</w:t>
      </w:r>
    </w:p>
    <w:p w14:paraId="07B6F046" w14:textId="77777777"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Fan, Y., Zhou, D., Yang, J., &amp; Wang, J. (2018). Research on student engagement measurement i</w:t>
      </w:r>
      <w:r w:rsidRPr="00D177E5">
        <w:rPr>
          <w:rFonts w:ascii="TH SarabunPSK" w:eastAsia="SimSun" w:hAnsi="TH SarabunPSK" w:cs="TH SarabunPSK"/>
          <w:color w:val="000000" w:themeColor="text1"/>
          <w:sz w:val="28"/>
          <w:szCs w:val="28"/>
        </w:rPr>
        <w:t xml:space="preserve">n project-based STEM education. </w:t>
      </w:r>
      <w:r w:rsidRPr="00D177E5">
        <w:rPr>
          <w:rFonts w:ascii="TH SarabunPSK" w:eastAsia="SimSun" w:hAnsi="TH SarabunPSK" w:cs="TH SarabunPSK"/>
          <w:i/>
          <w:iCs/>
          <w:color w:val="000000" w:themeColor="text1"/>
          <w:sz w:val="28"/>
          <w:szCs w:val="28"/>
        </w:rPr>
        <w:t>Modern Educational Technology</w:t>
      </w:r>
      <w:r w:rsidRPr="00D177E5">
        <w:rPr>
          <w:rFonts w:ascii="TH SarabunPSK" w:eastAsia="SimSun" w:hAnsi="TH SarabunPSK" w:cs="TH SarabunPSK"/>
          <w:color w:val="000000" w:themeColor="text1"/>
          <w:sz w:val="28"/>
          <w:szCs w:val="28"/>
        </w:rPr>
        <w:t>, 28(1), 121-126.</w:t>
      </w:r>
    </w:p>
    <w:p w14:paraId="102C7092" w14:textId="7EE710A0"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Hu, L. (2018).</w:t>
      </w:r>
      <w:r w:rsidR="00D177E5">
        <w:rPr>
          <w:rFonts w:ascii="TH SarabunPSK" w:eastAsia="SimSun" w:hAnsi="TH SarabunPSK" w:cs="TH SarabunPSK"/>
          <w:color w:val="000000" w:themeColor="text1"/>
          <w:sz w:val="28"/>
          <w:szCs w:val="28"/>
        </w:rPr>
        <w:t xml:space="preserve"> </w:t>
      </w:r>
      <w:r w:rsidRPr="00D177E5">
        <w:rPr>
          <w:rFonts w:ascii="TH SarabunPSK" w:eastAsia="SimSun" w:hAnsi="TH SarabunPSK" w:cs="TH SarabunPSK"/>
          <w:i/>
          <w:iCs/>
          <w:color w:val="000000" w:themeColor="text1"/>
          <w:sz w:val="28"/>
          <w:szCs w:val="28"/>
        </w:rPr>
        <w:t>Research on online learning experience and satisfaction in MOOCs platforms</w:t>
      </w:r>
      <w:r w:rsidRPr="00D177E5">
        <w:rPr>
          <w:rFonts w:ascii="TH SarabunPSK" w:eastAsia="SimSun" w:hAnsi="TH SarabunPSK" w:cs="TH SarabunPSK"/>
          <w:color w:val="000000" w:themeColor="text1"/>
          <w:sz w:val="28"/>
          <w:szCs w:val="28"/>
        </w:rPr>
        <w:t xml:space="preserve"> [Ph.D. Dissertation]. Beijing University of Posts and Telecommunications.</w:t>
      </w:r>
    </w:p>
    <w:p w14:paraId="13E73AED" w14:textId="77777777"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Li, M., &amp; Shi</w:t>
      </w:r>
      <w:r w:rsidRPr="00D177E5">
        <w:rPr>
          <w:rFonts w:ascii="TH SarabunPSK" w:eastAsia="SimSun" w:hAnsi="TH SarabunPSK" w:cs="TH SarabunPSK"/>
          <w:color w:val="000000" w:themeColor="text1"/>
          <w:sz w:val="28"/>
          <w:szCs w:val="28"/>
        </w:rPr>
        <w:t xml:space="preserve">, J. (2020). Unreliable promise: The myth of technology for learning. </w:t>
      </w:r>
      <w:r w:rsidRPr="00D177E5">
        <w:rPr>
          <w:rFonts w:ascii="TH SarabunPSK" w:eastAsia="SimSun" w:hAnsi="TH SarabunPSK" w:cs="TH SarabunPSK"/>
          <w:i/>
          <w:iCs/>
          <w:color w:val="000000" w:themeColor="text1"/>
          <w:sz w:val="28"/>
          <w:szCs w:val="28"/>
        </w:rPr>
        <w:t>Open Education Research</w:t>
      </w:r>
      <w:r w:rsidRPr="00D177E5">
        <w:rPr>
          <w:rFonts w:ascii="TH SarabunPSK" w:eastAsia="SimSun" w:hAnsi="TH SarabunPSK" w:cs="TH SarabunPSK"/>
          <w:color w:val="000000" w:themeColor="text1"/>
          <w:sz w:val="28"/>
          <w:szCs w:val="28"/>
        </w:rPr>
        <w:t>, 26(1), 14-20.</w:t>
      </w:r>
    </w:p>
    <w:p w14:paraId="28CC5E2E" w14:textId="77777777"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Li, Y., &amp; Shi, J. (2014). The impact of faculty-student interaction on college students' educational gains and satisfaction.</w:t>
      </w:r>
      <w:r w:rsidRPr="00D177E5">
        <w:rPr>
          <w:rFonts w:ascii="TH SarabunPSK" w:eastAsia="SimSun" w:hAnsi="TH SarabunPSK" w:cs="TH SarabunPSK"/>
          <w:b/>
          <w:bCs/>
          <w:color w:val="000000" w:themeColor="text1"/>
          <w:sz w:val="28"/>
          <w:szCs w:val="28"/>
        </w:rPr>
        <w:t xml:space="preserve"> </w:t>
      </w:r>
      <w:r w:rsidRPr="00D177E5">
        <w:rPr>
          <w:rFonts w:ascii="TH SarabunPSK" w:eastAsia="SimSun" w:hAnsi="TH SarabunPSK" w:cs="TH SarabunPSK"/>
          <w:i/>
          <w:iCs/>
          <w:color w:val="000000" w:themeColor="text1"/>
          <w:sz w:val="28"/>
          <w:szCs w:val="28"/>
        </w:rPr>
        <w:t>Educational Research M</w:t>
      </w:r>
      <w:r w:rsidRPr="00D177E5">
        <w:rPr>
          <w:rFonts w:ascii="TH SarabunPSK" w:eastAsia="SimSun" w:hAnsi="TH SarabunPSK" w:cs="TH SarabunPSK"/>
          <w:i/>
          <w:iCs/>
          <w:color w:val="000000" w:themeColor="text1"/>
          <w:sz w:val="28"/>
          <w:szCs w:val="28"/>
        </w:rPr>
        <w:t>onthly</w:t>
      </w:r>
      <w:r w:rsidRPr="00D177E5">
        <w:rPr>
          <w:rFonts w:ascii="TH SarabunPSK" w:eastAsia="SimSun" w:hAnsi="TH SarabunPSK" w:cs="TH SarabunPSK"/>
          <w:color w:val="000000" w:themeColor="text1"/>
          <w:sz w:val="28"/>
          <w:szCs w:val="28"/>
        </w:rPr>
        <w:t>, (8), 71-79.</w:t>
      </w:r>
    </w:p>
    <w:p w14:paraId="4345DA82" w14:textId="77777777"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 xml:space="preserve">Liu, B., Zhang, W., &amp; Jiang, Y. (2016). Online course learning experience: Connotation, development and influencing factors. </w:t>
      </w:r>
      <w:r w:rsidRPr="00D177E5">
        <w:rPr>
          <w:rFonts w:ascii="TH SarabunPSK" w:eastAsia="SimSun" w:hAnsi="TH SarabunPSK" w:cs="TH SarabunPSK"/>
          <w:i/>
          <w:iCs/>
          <w:color w:val="000000" w:themeColor="text1"/>
          <w:sz w:val="28"/>
          <w:szCs w:val="28"/>
        </w:rPr>
        <w:t>China Educational Technology</w:t>
      </w:r>
      <w:r w:rsidRPr="00D177E5">
        <w:rPr>
          <w:rFonts w:ascii="TH SarabunPSK" w:eastAsia="SimSun" w:hAnsi="TH SarabunPSK" w:cs="TH SarabunPSK"/>
          <w:color w:val="000000" w:themeColor="text1"/>
          <w:sz w:val="28"/>
          <w:szCs w:val="28"/>
        </w:rPr>
        <w:t>, (10), 90-96.</w:t>
      </w:r>
    </w:p>
    <w:p w14:paraId="69DC9839" w14:textId="77777777"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Liu, Z., &amp; Liu, Q. (2020). How does online teaching assist college c</w:t>
      </w:r>
      <w:r w:rsidRPr="00D177E5">
        <w:rPr>
          <w:rFonts w:ascii="TH SarabunPSK" w:eastAsia="SimSun" w:hAnsi="TH SarabunPSK" w:cs="TH SarabunPSK"/>
          <w:color w:val="000000" w:themeColor="text1"/>
          <w:sz w:val="28"/>
          <w:szCs w:val="28"/>
        </w:rPr>
        <w:t xml:space="preserve">lassroom revolution? Rational cognition of large-scale online teaching during the pandemic. </w:t>
      </w:r>
      <w:r w:rsidRPr="00D177E5">
        <w:rPr>
          <w:rFonts w:ascii="TH SarabunPSK" w:eastAsia="SimSun" w:hAnsi="TH SarabunPSK" w:cs="TH SarabunPSK"/>
          <w:i/>
          <w:iCs/>
          <w:color w:val="000000" w:themeColor="text1"/>
          <w:sz w:val="28"/>
          <w:szCs w:val="28"/>
        </w:rPr>
        <w:t>Journal of East China Normal University (Educational Sciences)</w:t>
      </w:r>
      <w:r w:rsidRPr="00D177E5">
        <w:rPr>
          <w:rFonts w:ascii="TH SarabunPSK" w:eastAsia="SimSun" w:hAnsi="TH SarabunPSK" w:cs="TH SarabunPSK"/>
          <w:color w:val="000000" w:themeColor="text1"/>
          <w:sz w:val="28"/>
          <w:szCs w:val="28"/>
        </w:rPr>
        <w:t>, 38(7), 31-41.</w:t>
      </w:r>
    </w:p>
    <w:p w14:paraId="4EC8AB3B" w14:textId="77777777"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Lv, L., &amp; Gong, F. (2016). Comparative study on undergraduate learning experience sati</w:t>
      </w:r>
      <w:r w:rsidRPr="00D177E5">
        <w:rPr>
          <w:rFonts w:ascii="TH SarabunPSK" w:eastAsia="SimSun" w:hAnsi="TH SarabunPSK" w:cs="TH SarabunPSK"/>
          <w:color w:val="000000" w:themeColor="text1"/>
          <w:sz w:val="28"/>
          <w:szCs w:val="28"/>
        </w:rPr>
        <w:t xml:space="preserve">sfaction between Chinese and American research universities: Empirical analysis based on SERU survey. </w:t>
      </w:r>
      <w:r w:rsidRPr="00D177E5">
        <w:rPr>
          <w:rFonts w:ascii="TH SarabunPSK" w:eastAsia="SimSun" w:hAnsi="TH SarabunPSK" w:cs="TH SarabunPSK"/>
          <w:i/>
          <w:iCs/>
          <w:color w:val="000000" w:themeColor="text1"/>
          <w:sz w:val="28"/>
          <w:szCs w:val="28"/>
        </w:rPr>
        <w:t>Tsinghua Journal of Education</w:t>
      </w:r>
      <w:r w:rsidRPr="00D177E5">
        <w:rPr>
          <w:rFonts w:ascii="TH SarabunPSK" w:eastAsia="SimSun" w:hAnsi="TH SarabunPSK" w:cs="TH SarabunPSK"/>
          <w:color w:val="000000" w:themeColor="text1"/>
          <w:sz w:val="28"/>
          <w:szCs w:val="28"/>
        </w:rPr>
        <w:t>, 37(2), 24-34.</w:t>
      </w:r>
    </w:p>
    <w:p w14:paraId="035DDF30" w14:textId="77777777"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Qu, L., &amp; Sun, J. (2019). Research on the influencing factors and improvement strategies of undergraduate cur</w:t>
      </w:r>
      <w:r w:rsidRPr="00D177E5">
        <w:rPr>
          <w:rFonts w:ascii="TH SarabunPSK" w:eastAsia="SimSun" w:hAnsi="TH SarabunPSK" w:cs="TH SarabunPSK"/>
          <w:color w:val="000000" w:themeColor="text1"/>
          <w:sz w:val="28"/>
          <w:szCs w:val="28"/>
        </w:rPr>
        <w:t>riculum engagement in research universities.</w:t>
      </w:r>
      <w:r w:rsidRPr="00D177E5">
        <w:rPr>
          <w:rFonts w:ascii="TH SarabunPSK" w:eastAsia="SimSun" w:hAnsi="TH SarabunPSK" w:cs="TH SarabunPSK"/>
          <w:b/>
          <w:bCs/>
          <w:color w:val="000000" w:themeColor="text1"/>
          <w:sz w:val="28"/>
          <w:szCs w:val="28"/>
        </w:rPr>
        <w:t xml:space="preserve"> </w:t>
      </w:r>
      <w:r w:rsidRPr="00D177E5">
        <w:rPr>
          <w:rFonts w:ascii="TH SarabunPSK" w:eastAsia="SimSun" w:hAnsi="TH SarabunPSK" w:cs="TH SarabunPSK"/>
          <w:i/>
          <w:iCs/>
          <w:color w:val="000000" w:themeColor="text1"/>
          <w:sz w:val="28"/>
          <w:szCs w:val="28"/>
        </w:rPr>
        <w:t>Journal of Higher Education Management</w:t>
      </w:r>
      <w:r w:rsidRPr="00D177E5">
        <w:rPr>
          <w:rFonts w:ascii="TH SarabunPSK" w:eastAsia="SimSun" w:hAnsi="TH SarabunPSK" w:cs="TH SarabunPSK"/>
          <w:color w:val="000000" w:themeColor="text1"/>
          <w:sz w:val="28"/>
          <w:szCs w:val="28"/>
        </w:rPr>
        <w:t>, 13(1), 113-124.</w:t>
      </w:r>
    </w:p>
    <w:p w14:paraId="4347E55E" w14:textId="0175C277" w:rsidR="00890A8E" w:rsidRPr="00D177E5" w:rsidRDefault="000C0CDF">
      <w:pPr>
        <w:spacing w:line="360" w:lineRule="auto"/>
        <w:ind w:left="1120" w:hangingChars="400" w:hanging="1120"/>
        <w:rPr>
          <w:rFonts w:ascii="TH SarabunPSK" w:eastAsia="SimSun" w:hAnsi="TH SarabunPSK" w:cs="TH SarabunPSK"/>
          <w:color w:val="000000" w:themeColor="text1"/>
          <w:sz w:val="28"/>
          <w:szCs w:val="28"/>
        </w:rPr>
      </w:pPr>
      <w:r w:rsidRPr="00D177E5">
        <w:rPr>
          <w:rFonts w:ascii="TH SarabunPSK" w:eastAsia="SimSun" w:hAnsi="TH SarabunPSK" w:cs="TH SarabunPSK"/>
          <w:color w:val="000000" w:themeColor="text1"/>
          <w:sz w:val="28"/>
          <w:szCs w:val="28"/>
        </w:rPr>
        <w:t>Shen, X., Deng, Q., &amp; Liu, M. (2019). Smart classroom learning experience: Technological empowerment of bodily schema evocation.</w:t>
      </w:r>
      <w:r w:rsidR="00D177E5">
        <w:rPr>
          <w:rFonts w:ascii="TH SarabunPSK" w:eastAsia="SimSun" w:hAnsi="TH SarabunPSK" w:cs="TH SarabunPSK"/>
          <w:color w:val="000000" w:themeColor="text1"/>
          <w:sz w:val="28"/>
          <w:szCs w:val="28"/>
        </w:rPr>
        <w:t xml:space="preserve"> </w:t>
      </w:r>
      <w:r w:rsidRPr="00D177E5">
        <w:rPr>
          <w:rFonts w:ascii="TH SarabunPSK" w:eastAsia="SimSun" w:hAnsi="TH SarabunPSK" w:cs="TH SarabunPSK"/>
          <w:i/>
          <w:iCs/>
          <w:color w:val="000000" w:themeColor="text1"/>
          <w:sz w:val="28"/>
          <w:szCs w:val="28"/>
        </w:rPr>
        <w:t>E-Education Research</w:t>
      </w:r>
      <w:r w:rsidRPr="00D177E5">
        <w:rPr>
          <w:rFonts w:ascii="TH SarabunPSK" w:eastAsia="SimSun" w:hAnsi="TH SarabunPSK" w:cs="TH SarabunPSK"/>
          <w:color w:val="000000" w:themeColor="text1"/>
          <w:sz w:val="28"/>
          <w:szCs w:val="28"/>
        </w:rPr>
        <w:t>, 40(9</w:t>
      </w:r>
      <w:r w:rsidRPr="00D177E5">
        <w:rPr>
          <w:rFonts w:ascii="TH SarabunPSK" w:eastAsia="SimSun" w:hAnsi="TH SarabunPSK" w:cs="TH SarabunPSK"/>
          <w:color w:val="000000" w:themeColor="text1"/>
          <w:sz w:val="28"/>
          <w:szCs w:val="28"/>
        </w:rPr>
        <w:t>), 75-82.</w:t>
      </w:r>
    </w:p>
    <w:p w14:paraId="38371214" w14:textId="77777777" w:rsidR="00890A8E" w:rsidRDefault="00890A8E">
      <w:pPr>
        <w:spacing w:line="360" w:lineRule="auto"/>
        <w:ind w:left="1120" w:hangingChars="400" w:hanging="1120"/>
        <w:rPr>
          <w:rFonts w:ascii="Times New Roman" w:eastAsia="Segoe UI Emoji" w:hAnsi="Times New Roman" w:cs="Times New Roman"/>
          <w:color w:val="000000"/>
          <w:sz w:val="28"/>
          <w:szCs w:val="28"/>
        </w:rPr>
      </w:pPr>
    </w:p>
    <w:sectPr w:rsidR="00890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FangSong">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F3030C"/>
    <w:rsid w:val="000C0CDF"/>
    <w:rsid w:val="001A4A3F"/>
    <w:rsid w:val="00200856"/>
    <w:rsid w:val="00890A8E"/>
    <w:rsid w:val="00A04605"/>
    <w:rsid w:val="00BF3F24"/>
    <w:rsid w:val="00BF472E"/>
    <w:rsid w:val="00CE5920"/>
    <w:rsid w:val="00D177E5"/>
    <w:rsid w:val="00E90E8B"/>
    <w:rsid w:val="20A21E92"/>
    <w:rsid w:val="244F40DF"/>
    <w:rsid w:val="2D1026FA"/>
    <w:rsid w:val="366A4DA8"/>
    <w:rsid w:val="37E82428"/>
    <w:rsid w:val="3BC767F9"/>
    <w:rsid w:val="437E1E93"/>
    <w:rsid w:val="44F3030C"/>
    <w:rsid w:val="45554E75"/>
    <w:rsid w:val="487928A2"/>
    <w:rsid w:val="50CC248F"/>
    <w:rsid w:val="53FF492A"/>
    <w:rsid w:val="587A31BA"/>
    <w:rsid w:val="587F332E"/>
    <w:rsid w:val="625F1FDD"/>
    <w:rsid w:val="634265E1"/>
    <w:rsid w:val="6910096E"/>
    <w:rsid w:val="770F2826"/>
    <w:rsid w:val="775F22CF"/>
    <w:rsid w:val="793D3A78"/>
    <w:rsid w:val="7B0D52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28A87D"/>
  <w15:docId w15:val="{3FA8501E-1110-4BE5-8B4D-2B317620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bidi="ar-SA"/>
    </w:rPr>
  </w:style>
  <w:style w:type="paragraph" w:styleId="1">
    <w:name w:val="heading 1"/>
    <w:basedOn w:val="a"/>
    <w:next w:val="a"/>
    <w:qFormat/>
    <w:pPr>
      <w:spacing w:beforeAutospacing="1" w:afterAutospacing="1"/>
      <w:jc w:val="left"/>
      <w:outlineLvl w:val="0"/>
    </w:pPr>
    <w:rPr>
      <w:rFonts w:ascii="SimSun" w:eastAsia="SimSun" w:hAnsi="SimSun" w:cs="Angsana New" w:hint="eastAsia"/>
      <w:b/>
      <w:bCs/>
      <w:kern w:val="44"/>
      <w:sz w:val="48"/>
      <w:szCs w:val="48"/>
      <w:lang w:bidi="th-TH"/>
    </w:rPr>
  </w:style>
  <w:style w:type="paragraph" w:styleId="3">
    <w:name w:val="heading 3"/>
    <w:basedOn w:val="a"/>
    <w:next w:val="a"/>
    <w:semiHidden/>
    <w:unhideWhenUsed/>
    <w:qFormat/>
    <w:pPr>
      <w:spacing w:beforeAutospacing="1" w:afterAutospacing="1"/>
      <w:jc w:val="left"/>
      <w:outlineLvl w:val="2"/>
    </w:pPr>
    <w:rPr>
      <w:rFonts w:ascii="SimSun" w:eastAsia="SimSun" w:hAnsi="SimSun" w:cs="Angsana New" w:hint="eastAsia"/>
      <w:b/>
      <w:bCs/>
      <w:kern w:val="0"/>
      <w:sz w:val="27"/>
      <w:szCs w:val="27"/>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Arial" w:eastAsia="Arial" w:hAnsi="Arial" w:cs="Arial"/>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qFormat/>
    <w:pPr>
      <w:spacing w:beforeAutospacing="1" w:afterAutospacing="1"/>
    </w:pPr>
    <w:rPr>
      <w:rFonts w:cs="Angsana New"/>
    </w:rPr>
  </w:style>
  <w:style w:type="character" w:styleId="a6">
    <w:name w:val="Strong"/>
    <w:basedOn w:val="a0"/>
    <w:qFormat/>
    <w:rPr>
      <w:b/>
    </w:rPr>
  </w:style>
  <w:style w:type="paragraph" w:styleId="a7">
    <w:name w:val="List Paragraph"/>
    <w:basedOn w:val="a"/>
    <w:uiPriority w:val="34"/>
    <w:qFormat/>
    <w:pPr>
      <w:ind w:left="720"/>
      <w:contextualSpacing/>
    </w:pPr>
    <w:rPr>
      <w:szCs w:val="28"/>
    </w:rPr>
  </w:style>
  <w:style w:type="character" w:styleId="a8">
    <w:name w:val="Hyperlink"/>
    <w:basedOn w:val="a0"/>
    <w:rsid w:val="00CE5920"/>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undit.v@pkru.ac.th"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1915</Words>
  <Characters>10922</Characters>
  <Application>Microsoft Office Word</Application>
  <DocSecurity>0</DocSecurity>
  <Lines>91</Lines>
  <Paragraphs>25</Paragraphs>
  <ScaleCrop>false</ScaleCrop>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转角遇见狗 개들~</dc:creator>
  <cp:lastModifiedBy>HP</cp:lastModifiedBy>
  <cp:revision>2</cp:revision>
  <dcterms:created xsi:type="dcterms:W3CDTF">2026-02-09T07:19:00Z</dcterms:created>
  <dcterms:modified xsi:type="dcterms:W3CDTF">2026-02-09T07:19:00Z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F822D792558040DB922F283CDEBCF8DA_11</vt:lpwstr>
  </property>
  <property fmtid="{D5CDD505-2E9C-101B-9397-08002B2CF9AE}" pid="4" name="KSOTemplateDocerSaveRecord">
    <vt:lpwstr>eyJoZGlkIjoiZDY4NzRiOTlkNzFiOTAxOWY4ZWU5MjdmZmVhZWYwODQiLCJ1c2VySWQiOiI0NTYyNDc5NzkifQ==</vt:lpwstr>
  </property>
</Properties>
</file>