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6C0" w:rsidRPr="001865F4" w:rsidRDefault="00DF46C0" w:rsidP="00DF46C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865F4">
        <w:rPr>
          <w:rFonts w:ascii="TH Sarabun New" w:hAnsi="TH Sarabun New" w:cs="TH Sarabun New"/>
          <w:b/>
          <w:bCs/>
          <w:sz w:val="32"/>
          <w:szCs w:val="32"/>
          <w:cs/>
        </w:rPr>
        <w:t>ปัจจัยที่ส่งผลต่อความตั้งใจซื้อรถยนต์ไฟฟ้า (</w:t>
      </w:r>
      <w:r w:rsidRPr="001865F4">
        <w:rPr>
          <w:rFonts w:ascii="TH Sarabun New" w:hAnsi="TH Sarabun New" w:cs="TH Sarabun New"/>
          <w:b/>
          <w:bCs/>
          <w:sz w:val="32"/>
          <w:szCs w:val="32"/>
        </w:rPr>
        <w:t>EV)</w:t>
      </w:r>
      <w:r w:rsidRPr="001865F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1865F4">
        <w:rPr>
          <w:rFonts w:ascii="TH Sarabun New" w:hAnsi="TH Sarabun New" w:cs="TH Sarabun New"/>
          <w:b/>
          <w:bCs/>
          <w:sz w:val="32"/>
          <w:szCs w:val="32"/>
          <w:cs/>
        </w:rPr>
        <w:t>ของผู้บริโภคในเขตอำเภอหาดใหญ่ จังหวัดสงขลา</w:t>
      </w:r>
    </w:p>
    <w:p w:rsidR="00DF46C0" w:rsidRPr="001865F4" w:rsidRDefault="00DF46C0" w:rsidP="00DF46C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865F4">
        <w:rPr>
          <w:rFonts w:ascii="TH Sarabun New" w:hAnsi="TH Sarabun New" w:cs="TH Sarabun New"/>
          <w:b/>
          <w:bCs/>
          <w:sz w:val="32"/>
          <w:szCs w:val="32"/>
        </w:rPr>
        <w:t xml:space="preserve">Factors affecting the purchase intention of electric vehicles (EV) of consumers </w:t>
      </w:r>
    </w:p>
    <w:p w:rsidR="00DF46C0" w:rsidRPr="001865F4" w:rsidRDefault="00DF46C0" w:rsidP="00DF46C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865F4">
        <w:rPr>
          <w:rFonts w:ascii="TH Sarabun New" w:hAnsi="TH Sarabun New" w:cs="TH Sarabun New"/>
          <w:b/>
          <w:bCs/>
          <w:sz w:val="32"/>
          <w:szCs w:val="32"/>
        </w:rPr>
        <w:t xml:space="preserve">in Hat </w:t>
      </w:r>
      <w:proofErr w:type="spellStart"/>
      <w:r w:rsidRPr="001865F4">
        <w:rPr>
          <w:rFonts w:ascii="TH Sarabun New" w:hAnsi="TH Sarabun New" w:cs="TH Sarabun New"/>
          <w:b/>
          <w:bCs/>
          <w:sz w:val="32"/>
          <w:szCs w:val="32"/>
        </w:rPr>
        <w:t>Yai</w:t>
      </w:r>
      <w:proofErr w:type="spellEnd"/>
      <w:r w:rsidRPr="001865F4">
        <w:rPr>
          <w:rFonts w:ascii="TH Sarabun New" w:hAnsi="TH Sarabun New" w:cs="TH Sarabun New"/>
          <w:b/>
          <w:bCs/>
          <w:sz w:val="32"/>
          <w:szCs w:val="32"/>
        </w:rPr>
        <w:t xml:space="preserve"> District, </w:t>
      </w:r>
      <w:proofErr w:type="spellStart"/>
      <w:r w:rsidRPr="001865F4">
        <w:rPr>
          <w:rFonts w:ascii="TH Sarabun New" w:hAnsi="TH Sarabun New" w:cs="TH Sarabun New"/>
          <w:b/>
          <w:bCs/>
          <w:sz w:val="32"/>
          <w:szCs w:val="32"/>
        </w:rPr>
        <w:t>Songkhla</w:t>
      </w:r>
      <w:proofErr w:type="spellEnd"/>
      <w:r w:rsidRPr="001865F4">
        <w:rPr>
          <w:rFonts w:ascii="TH Sarabun New" w:hAnsi="TH Sarabun New" w:cs="TH Sarabun New"/>
          <w:b/>
          <w:bCs/>
          <w:sz w:val="32"/>
          <w:szCs w:val="32"/>
        </w:rPr>
        <w:t xml:space="preserve"> Province</w:t>
      </w:r>
    </w:p>
    <w:p w:rsidR="00DF46C0" w:rsidRDefault="00DF46C0" w:rsidP="00DF46C0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DF46C0" w:rsidRPr="005A6177" w:rsidRDefault="00DF46C0" w:rsidP="00DF46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vertAlign w:val="superscript"/>
        </w:rPr>
      </w:pPr>
      <w:r w:rsidRPr="00FC49E3">
        <w:rPr>
          <w:rFonts w:ascii="TH SarabunPSK" w:hAnsi="TH SarabunPSK" w:cs="TH SarabunPSK"/>
          <w:sz w:val="32"/>
          <w:szCs w:val="32"/>
          <w:u w:val="single"/>
          <w:cs/>
        </w:rPr>
        <w:t>นวิทย์ เอมเอก</w:t>
      </w:r>
      <w:r w:rsidRPr="00FC49E3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FC49E3">
        <w:rPr>
          <w:rFonts w:ascii="TH SarabunPSK" w:hAnsi="TH SarabunPSK" w:cs="TH SarabunPSK"/>
          <w:sz w:val="32"/>
          <w:szCs w:val="32"/>
          <w:cs/>
        </w:rPr>
        <w:t>ปาริฉัตร ตู้ดำ</w:t>
      </w:r>
      <w:r w:rsidRPr="00FC49E3">
        <w:rPr>
          <w:rFonts w:ascii="TH SarabunPSK" w:hAnsi="TH SarabunPSK" w:cs="TH SarabunPSK" w:hint="cs"/>
          <w:sz w:val="32"/>
          <w:szCs w:val="32"/>
          <w:vertAlign w:val="superscript"/>
          <w:cs/>
        </w:rPr>
        <w:t>2</w:t>
      </w:r>
      <w:r>
        <w:rPr>
          <w:rFonts w:ascii="TH SarabunPSK" w:hAnsi="TH SarabunPSK" w:cs="TH SarabunPSK" w:hint="cs"/>
          <w:sz w:val="32"/>
          <w:szCs w:val="32"/>
          <w:vertAlign w:val="superscript"/>
          <w:cs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FC49E3">
        <w:rPr>
          <w:rFonts w:ascii="TH SarabunPSK" w:hAnsi="TH SarabunPSK" w:cs="TH SarabunPSK"/>
          <w:sz w:val="32"/>
          <w:szCs w:val="32"/>
          <w:cs/>
        </w:rPr>
        <w:t>วลัยลักษณ์ รัตนวงศ์</w:t>
      </w:r>
      <w:r w:rsidRPr="00FC49E3">
        <w:rPr>
          <w:rFonts w:ascii="TH SarabunPSK" w:hAnsi="TH SarabunPSK" w:cs="TH SarabunPSK" w:hint="cs"/>
          <w:sz w:val="32"/>
          <w:szCs w:val="32"/>
          <w:vertAlign w:val="superscript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FC49E3">
        <w:rPr>
          <w:rFonts w:ascii="TH SarabunPSK" w:hAnsi="TH SarabunPSK" w:cs="TH SarabunPSK"/>
          <w:sz w:val="32"/>
          <w:szCs w:val="32"/>
          <w:cs/>
        </w:rPr>
        <w:t>วรธา มงคลสืบสกุล</w:t>
      </w:r>
      <w:r w:rsidRPr="00FC49E3">
        <w:rPr>
          <w:rFonts w:ascii="TH SarabunPSK" w:hAnsi="TH SarabunPSK" w:cs="TH SarabunPSK" w:hint="cs"/>
          <w:sz w:val="32"/>
          <w:szCs w:val="32"/>
          <w:vertAlign w:val="superscript"/>
          <w:cs/>
        </w:rPr>
        <w:t>4</w:t>
      </w:r>
    </w:p>
    <w:p w:rsidR="00DF46C0" w:rsidRDefault="00DF46C0" w:rsidP="00DF46C0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vertAlign w:val="superscript"/>
        </w:rPr>
      </w:pPr>
      <w:proofErr w:type="spellStart"/>
      <w:r w:rsidRPr="00FC49E3">
        <w:rPr>
          <w:rFonts w:ascii="TH Sarabun New" w:hAnsi="TH Sarabun New" w:cs="TH Sarabun New"/>
          <w:sz w:val="32"/>
          <w:szCs w:val="32"/>
          <w:u w:val="single"/>
        </w:rPr>
        <w:t>Nawit</w:t>
      </w:r>
      <w:proofErr w:type="spellEnd"/>
      <w:r w:rsidRPr="00FC49E3">
        <w:rPr>
          <w:rFonts w:ascii="TH Sarabun New" w:hAnsi="TH Sarabun New" w:cs="TH Sarabun New"/>
          <w:sz w:val="32"/>
          <w:szCs w:val="32"/>
          <w:u w:val="single"/>
        </w:rPr>
        <w:t xml:space="preserve"> Amage</w:t>
      </w:r>
      <w:r w:rsidRPr="00FC49E3">
        <w:rPr>
          <w:rFonts w:ascii="TH Sarabun New" w:hAnsi="TH Sarabun New" w:cs="TH Sarabun New"/>
          <w:sz w:val="32"/>
          <w:szCs w:val="32"/>
          <w:vertAlign w:val="superscript"/>
        </w:rPr>
        <w:t>1</w:t>
      </w:r>
      <w:r w:rsidRPr="00FC49E3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Pr="00FC49E3">
        <w:rPr>
          <w:rFonts w:ascii="TH Sarabun New" w:hAnsi="TH Sarabun New" w:cs="TH Sarabun New"/>
          <w:sz w:val="32"/>
          <w:szCs w:val="32"/>
        </w:rPr>
        <w:t>Parichat</w:t>
      </w:r>
      <w:proofErr w:type="spellEnd"/>
      <w:r w:rsidRPr="00FC49E3">
        <w:rPr>
          <w:rFonts w:ascii="TH Sarabun New" w:hAnsi="TH Sarabun New" w:cs="TH Sarabun New"/>
          <w:sz w:val="32"/>
          <w:szCs w:val="32"/>
        </w:rPr>
        <w:t xml:space="preserve"> Thudam</w:t>
      </w:r>
      <w:r w:rsidRPr="00FC49E3">
        <w:rPr>
          <w:rFonts w:ascii="TH Sarabun New" w:hAnsi="TH Sarabun New" w:cs="TH Sarabun New"/>
          <w:sz w:val="32"/>
          <w:szCs w:val="32"/>
          <w:vertAlign w:val="superscript"/>
        </w:rPr>
        <w:t>2*</w:t>
      </w:r>
      <w:r w:rsidRPr="00FC49E3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Pr="00FC49E3">
        <w:rPr>
          <w:rFonts w:ascii="TH Sarabun New" w:hAnsi="TH Sarabun New" w:cs="TH Sarabun New"/>
          <w:sz w:val="32"/>
          <w:szCs w:val="32"/>
        </w:rPr>
        <w:t>Walailak</w:t>
      </w:r>
      <w:proofErr w:type="spellEnd"/>
      <w:r w:rsidRPr="00FC49E3">
        <w:rPr>
          <w:rFonts w:ascii="TH Sarabun New" w:hAnsi="TH Sarabun New" w:cs="TH Sarabun New"/>
          <w:sz w:val="32"/>
          <w:szCs w:val="32"/>
        </w:rPr>
        <w:t xml:space="preserve"> Rattanawong</w:t>
      </w:r>
      <w:r w:rsidRPr="00FC49E3">
        <w:rPr>
          <w:rFonts w:ascii="TH Sarabun New" w:hAnsi="TH Sarabun New" w:cs="TH Sarabun New"/>
          <w:sz w:val="32"/>
          <w:szCs w:val="32"/>
          <w:vertAlign w:val="superscript"/>
        </w:rPr>
        <w:t>3</w:t>
      </w:r>
      <w:r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Pr="00FC49E3">
        <w:rPr>
          <w:rFonts w:ascii="TH Sarabun New" w:hAnsi="TH Sarabun New" w:cs="TH Sarabun New"/>
          <w:sz w:val="32"/>
          <w:szCs w:val="32"/>
        </w:rPr>
        <w:t>Waratha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FC49E3">
        <w:rPr>
          <w:rFonts w:ascii="TH Sarabun New" w:hAnsi="TH Sarabun New" w:cs="TH Sarabun New"/>
          <w:sz w:val="32"/>
          <w:szCs w:val="32"/>
        </w:rPr>
        <w:t>Mongkolsuebsakul</w:t>
      </w:r>
      <w:r w:rsidRPr="00FC49E3">
        <w:rPr>
          <w:rFonts w:ascii="TH Sarabun New" w:hAnsi="TH Sarabun New" w:cs="TH Sarabun New"/>
          <w:sz w:val="32"/>
          <w:szCs w:val="32"/>
          <w:vertAlign w:val="superscript"/>
        </w:rPr>
        <w:t>4</w:t>
      </w:r>
    </w:p>
    <w:p w:rsidR="00DF46C0" w:rsidRPr="00FC49E3" w:rsidRDefault="00DF46C0" w:rsidP="00DF46C0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DF46C0" w:rsidRPr="005A6177" w:rsidRDefault="00DF46C0" w:rsidP="00DF46C0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 w:rsidRPr="0037077E">
        <w:rPr>
          <w:rFonts w:ascii="TH SarabunPSK" w:hAnsi="TH SarabunPSK" w:cs="TH SarabunPSK"/>
          <w:sz w:val="28"/>
          <w:szCs w:val="28"/>
          <w:vertAlign w:val="superscript"/>
        </w:rPr>
        <w:t>1</w:t>
      </w:r>
      <w:r w:rsidRPr="0037077E">
        <w:rPr>
          <w:rFonts w:ascii="TH SarabunPSK" w:hAnsi="TH SarabunPSK" w:cs="TH SarabunPSK"/>
          <w:sz w:val="28"/>
          <w:szCs w:val="28"/>
          <w:vertAlign w:val="superscript"/>
          <w:cs/>
        </w:rPr>
        <w:t>-</w:t>
      </w:r>
      <w:r>
        <w:rPr>
          <w:rFonts w:ascii="TH SarabunPSK" w:hAnsi="TH SarabunPSK" w:cs="TH SarabunPSK"/>
          <w:sz w:val="28"/>
          <w:szCs w:val="28"/>
          <w:vertAlign w:val="superscript"/>
        </w:rPr>
        <w:t>3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C49E3">
        <w:rPr>
          <w:rFonts w:ascii="TH SarabunPSK" w:hAnsi="TH SarabunPSK" w:cs="TH SarabunPSK"/>
          <w:sz w:val="28"/>
          <w:szCs w:val="28"/>
          <w:cs/>
        </w:rPr>
        <w:t>อาจารย์สาขาวิชาการจัดการทรัพยากรมนุษย์ คณะมนุษยศาสตร์และสังคมศาสตร์ มหาวิทยาลัยทักษิณ</w:t>
      </w:r>
    </w:p>
    <w:p w:rsidR="00DF46C0" w:rsidRPr="005A6177" w:rsidRDefault="00DF46C0" w:rsidP="00DF46C0">
      <w:pPr>
        <w:spacing w:after="0" w:line="240" w:lineRule="auto"/>
        <w:jc w:val="center"/>
        <w:rPr>
          <w:rFonts w:ascii="TH SarabunPSK" w:hAnsi="TH SarabunPSK" w:cs="TH SarabunPSK" w:hint="cs"/>
          <w:sz w:val="28"/>
          <w:szCs w:val="28"/>
          <w:vertAlign w:val="superscript"/>
        </w:rPr>
      </w:pPr>
      <w:r>
        <w:rPr>
          <w:rFonts w:ascii="TH SarabunPSK" w:hAnsi="TH SarabunPSK" w:cs="TH SarabunPSK" w:hint="cs"/>
          <w:sz w:val="28"/>
          <w:szCs w:val="28"/>
          <w:vertAlign w:val="superscript"/>
          <w:cs/>
        </w:rPr>
        <w:t xml:space="preserve">4 </w:t>
      </w:r>
      <w:r w:rsidRPr="005A6177">
        <w:rPr>
          <w:rFonts w:ascii="TH SarabunPSK" w:hAnsi="TH SarabunPSK" w:cs="TH SarabunPSK"/>
          <w:sz w:val="28"/>
          <w:szCs w:val="28"/>
          <w:cs/>
        </w:rPr>
        <w:t>อาจารย์สาขาวิชา</w:t>
      </w:r>
      <w:r w:rsidRPr="00FC49E3">
        <w:rPr>
          <w:rFonts w:ascii="TH SarabunPSK" w:hAnsi="TH SarabunPSK" w:cs="TH SarabunPSK"/>
          <w:sz w:val="28"/>
          <w:szCs w:val="28"/>
          <w:cs/>
        </w:rPr>
        <w:t>รัฐประศาสนศาสตร์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A6177">
        <w:rPr>
          <w:rFonts w:ascii="TH SarabunPSK" w:hAnsi="TH SarabunPSK" w:cs="TH SarabunPSK"/>
          <w:sz w:val="28"/>
          <w:szCs w:val="28"/>
          <w:cs/>
        </w:rPr>
        <w:t>คณะมนุษยศาสตร์และสังคมศาสตร์ มหาวิทยาลัยทักษิณ</w:t>
      </w:r>
    </w:p>
    <w:p w:rsidR="00DF46C0" w:rsidRPr="005A6177" w:rsidRDefault="00DF46C0" w:rsidP="00DF46C0">
      <w:pPr>
        <w:spacing w:after="0" w:line="240" w:lineRule="auto"/>
        <w:jc w:val="center"/>
        <w:rPr>
          <w:rFonts w:ascii="TH SarabunPSK" w:hAnsi="TH SarabunPSK" w:cs="TH SarabunPSK" w:hint="cs"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</w:rPr>
        <w:t>E</w:t>
      </w:r>
      <w:r w:rsidRPr="005A6177">
        <w:rPr>
          <w:rFonts w:ascii="TH SarabunPSK" w:hAnsi="TH SarabunPSK" w:cs="TH SarabunPSK"/>
          <w:sz w:val="28"/>
          <w:szCs w:val="28"/>
          <w:cs/>
        </w:rPr>
        <w:t>-</w:t>
      </w:r>
      <w:r w:rsidRPr="005A6177">
        <w:rPr>
          <w:rFonts w:ascii="TH SarabunPSK" w:hAnsi="TH SarabunPSK" w:cs="TH SarabunPSK"/>
          <w:sz w:val="28"/>
          <w:szCs w:val="28"/>
        </w:rPr>
        <w:t>mail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: </w:t>
      </w:r>
      <w:r>
        <w:fldChar w:fldCharType="begin"/>
      </w:r>
      <w:r>
        <w:instrText xml:space="preserve"> HYPERLINK </w:instrText>
      </w:r>
      <w:r>
        <w:rPr>
          <w:rFonts w:cs="Angsana New"/>
          <w:cs/>
        </w:rPr>
        <w:instrText>"</w:instrText>
      </w:r>
      <w:r>
        <w:instrText>mailto</w:instrText>
      </w:r>
      <w:r>
        <w:rPr>
          <w:rFonts w:cs="Angsana New"/>
          <w:cs/>
        </w:rPr>
        <w:instrText>:</w:instrText>
      </w:r>
      <w:r>
        <w:instrText>nawit</w:instrText>
      </w:r>
      <w:r>
        <w:rPr>
          <w:rFonts w:cs="Angsana New"/>
          <w:cs/>
        </w:rPr>
        <w:instrText>.</w:instrText>
      </w:r>
      <w:r>
        <w:instrText>a@tsu</w:instrText>
      </w:r>
      <w:r>
        <w:rPr>
          <w:rFonts w:cs="Angsana New"/>
          <w:cs/>
        </w:rPr>
        <w:instrText>.</w:instrText>
      </w:r>
      <w:r>
        <w:instrText>ac</w:instrText>
      </w:r>
      <w:r>
        <w:rPr>
          <w:rFonts w:cs="Angsana New"/>
          <w:cs/>
        </w:rPr>
        <w:instrText>.</w:instrText>
      </w:r>
      <w:r>
        <w:instrText>th</w:instrText>
      </w:r>
      <w:r>
        <w:rPr>
          <w:rFonts w:cs="Angsana New"/>
          <w:cs/>
        </w:rPr>
        <w:instrText xml:space="preserve">" </w:instrText>
      </w:r>
      <w:r>
        <w:fldChar w:fldCharType="separate"/>
      </w:r>
      <w:r w:rsidRPr="007A7282">
        <w:rPr>
          <w:rStyle w:val="Hyperlink"/>
        </w:rPr>
        <w:t>nawit</w:t>
      </w:r>
      <w:r w:rsidRPr="007A7282">
        <w:rPr>
          <w:rStyle w:val="Hyperlink"/>
          <w:rFonts w:cs="Angsana New"/>
          <w:cs/>
        </w:rPr>
        <w:t>.</w:t>
      </w:r>
      <w:r w:rsidRPr="007A7282">
        <w:rPr>
          <w:rStyle w:val="Hyperlink"/>
        </w:rPr>
        <w:t>a@tsu</w:t>
      </w:r>
      <w:r w:rsidRPr="007A7282">
        <w:rPr>
          <w:rStyle w:val="Hyperlink"/>
          <w:rFonts w:cs="Angsana New"/>
          <w:cs/>
        </w:rPr>
        <w:t>.</w:t>
      </w:r>
      <w:r w:rsidRPr="007A7282">
        <w:rPr>
          <w:rStyle w:val="Hyperlink"/>
        </w:rPr>
        <w:t>ac</w:t>
      </w:r>
      <w:r w:rsidRPr="007A7282">
        <w:rPr>
          <w:rStyle w:val="Hyperlink"/>
          <w:rFonts w:cs="Angsana New"/>
          <w:cs/>
        </w:rPr>
        <w:t>.</w:t>
      </w:r>
      <w:proofErr w:type="spellStart"/>
      <w:r w:rsidRPr="007A7282">
        <w:rPr>
          <w:rStyle w:val="Hyperlink"/>
        </w:rPr>
        <w:t>th</w:t>
      </w:r>
      <w:proofErr w:type="spellEnd"/>
      <w:r>
        <w:fldChar w:fldCharType="end"/>
      </w:r>
      <w:r>
        <w:rPr>
          <w:rFonts w:cs="Angsana New"/>
          <w:cs/>
        </w:rPr>
        <w:t xml:space="preserve"> </w:t>
      </w:r>
      <w:r>
        <w:rPr>
          <w:rFonts w:hint="cs"/>
          <w:vertAlign w:val="superscript"/>
          <w:cs/>
        </w:rPr>
        <w:t>2*</w:t>
      </w:r>
    </w:p>
    <w:p w:rsidR="00DF46C0" w:rsidRPr="005A6177" w:rsidRDefault="00DF46C0" w:rsidP="00DF46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F46C0" w:rsidRPr="005A6177" w:rsidRDefault="00DF46C0" w:rsidP="00DF46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A6177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DF46C0" w:rsidRPr="005A6177" w:rsidRDefault="00DF46C0" w:rsidP="00DF46C0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5A6177">
        <w:rPr>
          <w:rFonts w:ascii="TH SarabunPSK" w:hAnsi="TH SarabunPSK" w:cs="TH SarabunPSK"/>
          <w:sz w:val="32"/>
          <w:szCs w:val="32"/>
        </w:rPr>
        <w:tab/>
      </w:r>
      <w:r w:rsidRPr="005A6177">
        <w:rPr>
          <w:rFonts w:ascii="TH SarabunPSK" w:hAnsi="TH SarabunPSK" w:cs="TH SarabunPSK"/>
          <w:sz w:val="28"/>
          <w:cs/>
        </w:rPr>
        <w:t>งานวิจัยนี้มีวัตถุประสงค์เพื่อศึกษาปัจจัยที่มีผลต่อพฤติกรรมการใช้บริการร้าน 7-</w:t>
      </w:r>
      <w:r w:rsidRPr="005A6177">
        <w:rPr>
          <w:rFonts w:ascii="TH SarabunPSK" w:hAnsi="TH SarabunPSK" w:cs="TH SarabunPSK"/>
          <w:sz w:val="28"/>
        </w:rPr>
        <w:t xml:space="preserve">Eleven </w:t>
      </w:r>
      <w:r w:rsidRPr="005A6177">
        <w:rPr>
          <w:rFonts w:ascii="TH SarabunPSK" w:hAnsi="TH SarabunPSK" w:cs="TH SarabunPSK"/>
          <w:sz w:val="28"/>
          <w:cs/>
        </w:rPr>
        <w:t>สาขาซอย 19 ของนิสิตระดับปริญญาตรี มหาวิทยาลัยทักษิณ วิทยาเขตสงขลา โดยพิจารณาปัจจัยส่วนบุคคลและส่วนประสมทางการตลาด (4</w:t>
      </w:r>
      <w:r w:rsidRPr="005A6177">
        <w:rPr>
          <w:rFonts w:ascii="TH SarabunPSK" w:hAnsi="TH SarabunPSK" w:cs="TH SarabunPSK"/>
          <w:sz w:val="28"/>
        </w:rPr>
        <w:t>Ps</w:t>
      </w:r>
      <w:r w:rsidRPr="005A6177">
        <w:rPr>
          <w:rFonts w:ascii="TH SarabunPSK" w:hAnsi="TH SarabunPSK" w:cs="TH SarabunPSK"/>
          <w:sz w:val="28"/>
          <w:cs/>
        </w:rPr>
        <w:t>) ได้แก่ ผลิตภัณฑ์ ราคา ช่องทางการจัดจำหน่าย และการส่งเสริมการตลาด กลุ่มตัวอย่างคือ นิสิตจำนวน 400 คน ใช้แบบสอบถามในการเก็บข้อมูลและวิเคราะห์ด้วยสถิติทางสังคมศาสตร์ ผลการวิจัยพบว่า ปัจจัยส่วนบุคคล เช่น อายุ เพศ และรายได้ มีอิทธิพลต่อพฤติกรรมการใช้บริการในระดับหนึ่ง โดยนิสิตส่วนใหญ่เลือกใช้บริการร้าน 7-</w:t>
      </w:r>
      <w:r w:rsidRPr="005A6177">
        <w:rPr>
          <w:rFonts w:ascii="TH SarabunPSK" w:hAnsi="TH SarabunPSK" w:cs="TH SarabunPSK"/>
          <w:sz w:val="28"/>
        </w:rPr>
        <w:t>Eleven</w:t>
      </w:r>
      <w:r w:rsidRPr="005A6177">
        <w:rPr>
          <w:rFonts w:ascii="TH SarabunPSK" w:hAnsi="TH SarabunPSK" w:cs="TH SarabunPSK"/>
          <w:sz w:val="28"/>
          <w:cs/>
        </w:rPr>
        <w:t xml:space="preserve"> เนื่องจากความสะดวก ใกล้สถานศึกษา และมีสินค้าครบถ้วน ปัจจัยด้านผลิตภัณฑ์และราคามีอิทธิพลต่อการตัดสินใจมากที่สุด รองลงมาคือช่องทางการจัดจำหน่ายและการส่งเสริมการตลาด นอกจากนี้นิสิตส่วนใหญ่ใช้บริการเป็นประจำ โดยเฉพาะในช่วงเช้าและเย็น สะท้อนให้เห็นว่าร้าน 7-</w:t>
      </w:r>
      <w:r w:rsidRPr="005A6177">
        <w:rPr>
          <w:rFonts w:ascii="TH SarabunPSK" w:hAnsi="TH SarabunPSK" w:cs="TH SarabunPSK"/>
          <w:sz w:val="28"/>
        </w:rPr>
        <w:t xml:space="preserve">Eleven </w:t>
      </w:r>
      <w:r w:rsidRPr="005A6177">
        <w:rPr>
          <w:rFonts w:ascii="TH SarabunPSK" w:hAnsi="TH SarabunPSK" w:cs="TH SarabunPSK"/>
          <w:sz w:val="28"/>
          <w:cs/>
        </w:rPr>
        <w:t>เป็นส่วนสำคัญในชีวิตประจำวันของนิสิตมหาวิทยาลัยทักษิณ</w:t>
      </w:r>
    </w:p>
    <w:p w:rsidR="00DF46C0" w:rsidRPr="005A6177" w:rsidRDefault="00DF46C0" w:rsidP="00DF46C0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5A6177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5A6177">
        <w:rPr>
          <w:rFonts w:ascii="TH SarabunPSK" w:hAnsi="TH SarabunPSK" w:cs="TH SarabunPSK"/>
          <w:sz w:val="28"/>
          <w:cs/>
        </w:rPr>
        <w:t>: พฤติกรรมผู้บริโภค</w:t>
      </w:r>
      <w:r w:rsidRPr="005A6177">
        <w:rPr>
          <w:rFonts w:ascii="TH SarabunPSK" w:hAnsi="TH SarabunPSK" w:cs="TH SarabunPSK"/>
          <w:sz w:val="28"/>
        </w:rPr>
        <w:t xml:space="preserve">, </w:t>
      </w:r>
      <w:r w:rsidRPr="005A6177">
        <w:rPr>
          <w:rFonts w:ascii="TH SarabunPSK" w:hAnsi="TH SarabunPSK" w:cs="TH SarabunPSK"/>
          <w:sz w:val="28"/>
          <w:cs/>
        </w:rPr>
        <w:t>ร้านสะดวกซื้อ</w:t>
      </w:r>
      <w:r w:rsidRPr="005A6177">
        <w:rPr>
          <w:rFonts w:ascii="TH SarabunPSK" w:hAnsi="TH SarabunPSK" w:cs="TH SarabunPSK"/>
          <w:sz w:val="28"/>
        </w:rPr>
        <w:t xml:space="preserve">, </w:t>
      </w:r>
      <w:r w:rsidRPr="005A6177">
        <w:rPr>
          <w:rFonts w:ascii="TH SarabunPSK" w:hAnsi="TH SarabunPSK" w:cs="TH SarabunPSK"/>
          <w:sz w:val="28"/>
          <w:cs/>
        </w:rPr>
        <w:t>ปัจจัยส่วนประสมทางการตลาด</w:t>
      </w:r>
    </w:p>
    <w:p w:rsidR="00DF46C0" w:rsidRDefault="00DF46C0" w:rsidP="00DF46C0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DF46C0" w:rsidRPr="005A6177" w:rsidRDefault="00DF46C0" w:rsidP="00DF46C0">
      <w:pPr>
        <w:pStyle w:val="NoSpacing"/>
        <w:rPr>
          <w:rFonts w:ascii="TH SarabunPSK" w:hAnsi="TH SarabunPSK" w:cs="TH SarabunPSK"/>
          <w:sz w:val="32"/>
          <w:szCs w:val="32"/>
        </w:rPr>
      </w:pPr>
      <w:r w:rsidRPr="005A6177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DF46C0" w:rsidRPr="005A6177" w:rsidRDefault="00DF46C0" w:rsidP="00DF46C0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5A6177">
        <w:rPr>
          <w:rFonts w:ascii="TH SarabunPSK" w:hAnsi="TH SarabunPSK" w:cs="TH SarabunPSK"/>
          <w:sz w:val="28"/>
          <w:szCs w:val="28"/>
        </w:rPr>
        <w:t xml:space="preserve">This research aimed to study factors affecting the behavior of undergraduate students at Thaksin University, </w:t>
      </w:r>
      <w:proofErr w:type="spellStart"/>
      <w:r w:rsidRPr="005A6177">
        <w:rPr>
          <w:rFonts w:ascii="TH SarabunPSK" w:hAnsi="TH SarabunPSK" w:cs="TH SarabunPSK"/>
          <w:sz w:val="28"/>
          <w:szCs w:val="28"/>
        </w:rPr>
        <w:t>Songkhla</w:t>
      </w:r>
      <w:proofErr w:type="spellEnd"/>
      <w:r w:rsidRPr="005A6177">
        <w:rPr>
          <w:rFonts w:ascii="TH SarabunPSK" w:hAnsi="TH SarabunPSK" w:cs="TH SarabunPSK"/>
          <w:sz w:val="28"/>
          <w:szCs w:val="28"/>
        </w:rPr>
        <w:t xml:space="preserve"> Campus, at the 7</w:t>
      </w:r>
      <w:r w:rsidRPr="005A6177">
        <w:rPr>
          <w:rFonts w:ascii="TH SarabunPSK" w:hAnsi="TH SarabunPSK" w:cs="TH SarabunPSK"/>
          <w:sz w:val="28"/>
          <w:szCs w:val="28"/>
          <w:cs/>
        </w:rPr>
        <w:t>-</w:t>
      </w:r>
      <w:r w:rsidRPr="005A6177">
        <w:rPr>
          <w:rFonts w:ascii="TH SarabunPSK" w:hAnsi="TH SarabunPSK" w:cs="TH SarabunPSK"/>
          <w:sz w:val="28"/>
          <w:szCs w:val="28"/>
        </w:rPr>
        <w:t xml:space="preserve">Eleven </w:t>
      </w:r>
      <w:proofErr w:type="spellStart"/>
      <w:r w:rsidRPr="005A6177">
        <w:rPr>
          <w:rFonts w:ascii="TH SarabunPSK" w:hAnsi="TH SarabunPSK" w:cs="TH SarabunPSK"/>
          <w:sz w:val="28"/>
          <w:szCs w:val="28"/>
        </w:rPr>
        <w:t>Soi</w:t>
      </w:r>
      <w:proofErr w:type="spellEnd"/>
      <w:r w:rsidRPr="005A6177">
        <w:rPr>
          <w:rFonts w:ascii="TH SarabunPSK" w:hAnsi="TH SarabunPSK" w:cs="TH SarabunPSK"/>
          <w:sz w:val="28"/>
          <w:szCs w:val="28"/>
        </w:rPr>
        <w:t xml:space="preserve"> 19 branch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 xml:space="preserve">The study examined personal factors and the marketing mix </w:t>
      </w:r>
      <w:r w:rsidRPr="005A6177">
        <w:rPr>
          <w:rFonts w:ascii="TH SarabunPSK" w:hAnsi="TH SarabunPSK" w:cs="TH SarabunPSK"/>
          <w:sz w:val="28"/>
          <w:szCs w:val="28"/>
          <w:cs/>
        </w:rPr>
        <w:t>(</w:t>
      </w:r>
      <w:r w:rsidRPr="005A6177">
        <w:rPr>
          <w:rFonts w:ascii="TH SarabunPSK" w:hAnsi="TH SarabunPSK" w:cs="TH SarabunPSK"/>
          <w:sz w:val="28"/>
          <w:szCs w:val="28"/>
        </w:rPr>
        <w:t>4Ps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): </w:t>
      </w:r>
      <w:r w:rsidRPr="005A6177">
        <w:rPr>
          <w:rFonts w:ascii="TH SarabunPSK" w:hAnsi="TH SarabunPSK" w:cs="TH SarabunPSK"/>
          <w:sz w:val="28"/>
          <w:szCs w:val="28"/>
        </w:rPr>
        <w:t>product, price, distribution channel, and promotion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 xml:space="preserve">A sample of 400 students was collected using a questionnaire and analyzed using </w:t>
      </w:r>
      <w:proofErr w:type="spellStart"/>
      <w:r w:rsidRPr="005A6177">
        <w:rPr>
          <w:rFonts w:ascii="TH SarabunPSK" w:hAnsi="TH SarabunPSK" w:cs="TH SarabunPSK"/>
          <w:sz w:val="28"/>
          <w:szCs w:val="28"/>
        </w:rPr>
        <w:t>sociometric</w:t>
      </w:r>
      <w:proofErr w:type="spellEnd"/>
      <w:r w:rsidRPr="005A6177">
        <w:rPr>
          <w:rFonts w:ascii="TH SarabunPSK" w:hAnsi="TH SarabunPSK" w:cs="TH SarabunPSK"/>
          <w:sz w:val="28"/>
          <w:szCs w:val="28"/>
        </w:rPr>
        <w:t xml:space="preserve"> statistics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>The results revealed that personal factors, such as age, gender, and income, influenced their behavior to some extent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>Most students chose 7</w:t>
      </w:r>
      <w:r w:rsidRPr="005A6177">
        <w:rPr>
          <w:rFonts w:ascii="TH SarabunPSK" w:hAnsi="TH SarabunPSK" w:cs="TH SarabunPSK"/>
          <w:sz w:val="28"/>
          <w:szCs w:val="28"/>
          <w:cs/>
        </w:rPr>
        <w:t>-</w:t>
      </w:r>
      <w:r w:rsidRPr="005A6177">
        <w:rPr>
          <w:rFonts w:ascii="TH SarabunPSK" w:hAnsi="TH SarabunPSK" w:cs="TH SarabunPSK"/>
          <w:sz w:val="28"/>
          <w:szCs w:val="28"/>
        </w:rPr>
        <w:t>Eleven due to its convenience, proximity to their school, and comprehensive product offering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>Product and price factors had the greatest influence on their decision, followed by distribution channel and promotion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5A6177">
        <w:rPr>
          <w:rFonts w:ascii="TH SarabunPSK" w:hAnsi="TH SarabunPSK" w:cs="TH SarabunPSK"/>
          <w:sz w:val="28"/>
          <w:szCs w:val="28"/>
        </w:rPr>
        <w:t>Furthermore, most students frequented the store, particularly during the morning and evening hours, reflecting the importance of 7</w:t>
      </w:r>
      <w:r w:rsidRPr="005A6177">
        <w:rPr>
          <w:rFonts w:ascii="TH SarabunPSK" w:hAnsi="TH SarabunPSK" w:cs="TH SarabunPSK"/>
          <w:sz w:val="28"/>
          <w:szCs w:val="28"/>
          <w:cs/>
        </w:rPr>
        <w:t>-</w:t>
      </w:r>
      <w:r w:rsidRPr="005A6177">
        <w:rPr>
          <w:rFonts w:ascii="TH SarabunPSK" w:hAnsi="TH SarabunPSK" w:cs="TH SarabunPSK"/>
          <w:sz w:val="28"/>
          <w:szCs w:val="28"/>
        </w:rPr>
        <w:t>Eleven as an important part of their daily lives</w:t>
      </w:r>
      <w:r w:rsidRPr="005A6177">
        <w:rPr>
          <w:rFonts w:ascii="TH SarabunPSK" w:hAnsi="TH SarabunPSK" w:cs="TH SarabunPSK"/>
          <w:sz w:val="28"/>
          <w:szCs w:val="28"/>
          <w:cs/>
        </w:rPr>
        <w:t>.</w:t>
      </w:r>
    </w:p>
    <w:p w:rsidR="00D90D6A" w:rsidRDefault="00DF46C0" w:rsidP="00DF46C0">
      <w:pPr>
        <w:spacing w:after="0" w:line="240" w:lineRule="auto"/>
        <w:jc w:val="thaiDistribute"/>
        <w:rPr>
          <w:rFonts w:hint="cs"/>
        </w:rPr>
      </w:pPr>
      <w:r w:rsidRPr="005A6177">
        <w:rPr>
          <w:rFonts w:ascii="TH SarabunPSK" w:hAnsi="TH SarabunPSK" w:cs="TH SarabunPSK"/>
          <w:b/>
          <w:bCs/>
          <w:sz w:val="28"/>
          <w:szCs w:val="28"/>
        </w:rPr>
        <w:t>Keywords</w:t>
      </w:r>
      <w:r w:rsidRPr="005A6177">
        <w:rPr>
          <w:rFonts w:ascii="TH SarabunPSK" w:hAnsi="TH SarabunPSK" w:cs="TH SarabunPSK"/>
          <w:b/>
          <w:bCs/>
          <w:sz w:val="28"/>
          <w:szCs w:val="28"/>
          <w:cs/>
        </w:rPr>
        <w:t>:</w:t>
      </w:r>
      <w:r w:rsidRPr="005A6177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A6177">
        <w:rPr>
          <w:rFonts w:ascii="TH SarabunPSK" w:hAnsi="TH SarabunPSK" w:cs="TH SarabunPSK"/>
          <w:sz w:val="28"/>
          <w:szCs w:val="28"/>
        </w:rPr>
        <w:t>consumer behavior, convenience store, marketing mix factors</w:t>
      </w:r>
      <w:bookmarkStart w:id="0" w:name="_GoBack"/>
      <w:bookmarkEnd w:id="0"/>
    </w:p>
    <w:sectPr w:rsidR="00D90D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C0"/>
    <w:rsid w:val="00D90D6A"/>
    <w:rsid w:val="00D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156BE"/>
  <w15:chartTrackingRefBased/>
  <w15:docId w15:val="{246BD11E-33B8-4157-B4C2-515C4EDD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6C0"/>
    <w:pPr>
      <w:spacing w:after="200" w:line="276" w:lineRule="auto"/>
    </w:pPr>
    <w:rPr>
      <w:rFonts w:eastAsiaTheme="minorEastAs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6C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F46C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Swift</dc:creator>
  <cp:keywords/>
  <dc:description/>
  <cp:lastModifiedBy>Acer Swift</cp:lastModifiedBy>
  <cp:revision>1</cp:revision>
  <dcterms:created xsi:type="dcterms:W3CDTF">2026-02-07T05:05:00Z</dcterms:created>
  <dcterms:modified xsi:type="dcterms:W3CDTF">2026-02-07T05:05:00Z</dcterms:modified>
</cp:coreProperties>
</file>