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4F313" w14:textId="77777777" w:rsidR="00143408" w:rsidRPr="00CC3CCD" w:rsidRDefault="00143408" w:rsidP="00143408">
      <w:pPr>
        <w:spacing w:after="0" w:line="240" w:lineRule="auto"/>
        <w:jc w:val="center"/>
        <w:rPr>
          <w:rFonts w:ascii="TH SarabunPSK" w:hAnsi="TH SarabunPSK" w:cs="TH SarabunPSK"/>
          <w:b/>
          <w:bCs/>
          <w:sz w:val="40"/>
          <w:szCs w:val="40"/>
        </w:rPr>
      </w:pPr>
      <w:r w:rsidRPr="00CC3CCD">
        <w:rPr>
          <w:rFonts w:ascii="TH SarabunPSK" w:hAnsi="TH SarabunPSK" w:cs="TH SarabunPSK"/>
          <w:b/>
          <w:bCs/>
          <w:sz w:val="40"/>
          <w:szCs w:val="40"/>
          <w:cs/>
        </w:rPr>
        <w:t>ปัจจัยที่ส่งผลต่อ</w:t>
      </w:r>
      <w:r>
        <w:rPr>
          <w:rFonts w:ascii="TH SarabunPSK" w:hAnsi="TH SarabunPSK" w:cs="TH SarabunPSK"/>
          <w:b/>
          <w:bCs/>
          <w:sz w:val="40"/>
          <w:szCs w:val="40"/>
          <w:cs/>
        </w:rPr>
        <w:t>รายได้ครัวเรือนโดยเฉลี่ยของประชาชน</w:t>
      </w:r>
      <w:r w:rsidRPr="00CC3CCD">
        <w:rPr>
          <w:rFonts w:ascii="TH SarabunPSK" w:hAnsi="TH SarabunPSK" w:cs="TH SarabunPSK"/>
          <w:b/>
          <w:bCs/>
          <w:sz w:val="40"/>
          <w:szCs w:val="40"/>
          <w:cs/>
        </w:rPr>
        <w:t>ในประเทศไทย</w:t>
      </w:r>
      <w:r w:rsidRPr="00CC3CCD">
        <w:rPr>
          <w:rFonts w:ascii="TH SarabunPSK" w:hAnsi="TH SarabunPSK" w:cs="TH SarabunPSK"/>
          <w:b/>
          <w:bCs/>
          <w:sz w:val="40"/>
          <w:szCs w:val="40"/>
        </w:rPr>
        <w:t xml:space="preserve">             </w:t>
      </w:r>
    </w:p>
    <w:p w14:paraId="628DFB17" w14:textId="77777777" w:rsidR="00143408" w:rsidRDefault="00143408" w:rsidP="00143408">
      <w:pPr>
        <w:spacing w:after="0" w:line="240" w:lineRule="auto"/>
        <w:jc w:val="center"/>
        <w:rPr>
          <w:rFonts w:ascii="TH SarabunPSK" w:hAnsi="TH SarabunPSK" w:cs="TH SarabunPSK"/>
          <w:b/>
          <w:bCs/>
          <w:sz w:val="40"/>
          <w:szCs w:val="40"/>
        </w:rPr>
      </w:pPr>
      <w:r w:rsidRPr="00E732E7">
        <w:rPr>
          <w:rFonts w:ascii="TH SarabunPSK" w:hAnsi="TH SarabunPSK" w:cs="TH SarabunPSK"/>
          <w:b/>
          <w:bCs/>
          <w:sz w:val="40"/>
          <w:szCs w:val="40"/>
        </w:rPr>
        <w:t xml:space="preserve">Factors affecting </w:t>
      </w:r>
      <w:r>
        <w:rPr>
          <w:rFonts w:ascii="TH SarabunPSK" w:hAnsi="TH SarabunPSK" w:cs="TH SarabunPSK"/>
          <w:b/>
          <w:bCs/>
          <w:sz w:val="40"/>
          <w:szCs w:val="40"/>
        </w:rPr>
        <w:t>the A</w:t>
      </w:r>
      <w:r w:rsidRPr="00E732E7">
        <w:rPr>
          <w:rFonts w:ascii="TH SarabunPSK" w:hAnsi="TH SarabunPSK" w:cs="TH SarabunPSK"/>
          <w:b/>
          <w:bCs/>
          <w:sz w:val="40"/>
          <w:szCs w:val="40"/>
        </w:rPr>
        <w:t xml:space="preserve">verage household </w:t>
      </w:r>
      <w:r>
        <w:rPr>
          <w:rFonts w:ascii="TH SarabunPSK" w:hAnsi="TH SarabunPSK" w:cs="TH SarabunPSK"/>
          <w:b/>
          <w:bCs/>
          <w:sz w:val="40"/>
          <w:szCs w:val="40"/>
        </w:rPr>
        <w:t>I</w:t>
      </w:r>
      <w:r w:rsidRPr="00E732E7">
        <w:rPr>
          <w:rFonts w:ascii="TH SarabunPSK" w:hAnsi="TH SarabunPSK" w:cs="TH SarabunPSK"/>
          <w:b/>
          <w:bCs/>
          <w:sz w:val="40"/>
          <w:szCs w:val="40"/>
        </w:rPr>
        <w:t xml:space="preserve">ncome </w:t>
      </w:r>
      <w:r>
        <w:rPr>
          <w:rFonts w:ascii="TH SarabunPSK" w:hAnsi="TH SarabunPSK" w:cs="TH SarabunPSK"/>
          <w:b/>
          <w:bCs/>
          <w:sz w:val="40"/>
          <w:szCs w:val="40"/>
        </w:rPr>
        <w:t xml:space="preserve">of People </w:t>
      </w:r>
    </w:p>
    <w:p w14:paraId="7BE67D5D" w14:textId="77777777" w:rsidR="00143408" w:rsidRDefault="00143408" w:rsidP="00143408">
      <w:pPr>
        <w:spacing w:after="0" w:line="240" w:lineRule="auto"/>
        <w:jc w:val="center"/>
        <w:rPr>
          <w:rFonts w:ascii="TH SarabunPSK" w:hAnsi="TH SarabunPSK" w:cs="TH SarabunPSK"/>
          <w:b/>
          <w:bCs/>
          <w:sz w:val="40"/>
          <w:szCs w:val="40"/>
        </w:rPr>
      </w:pPr>
      <w:r w:rsidRPr="00E732E7">
        <w:rPr>
          <w:rFonts w:ascii="TH SarabunPSK" w:hAnsi="TH SarabunPSK" w:cs="TH SarabunPSK"/>
          <w:b/>
          <w:bCs/>
          <w:sz w:val="40"/>
          <w:szCs w:val="40"/>
        </w:rPr>
        <w:t>in Thailand</w:t>
      </w:r>
    </w:p>
    <w:p w14:paraId="54645B16" w14:textId="77777777" w:rsidR="00143408" w:rsidRPr="00D70FFB" w:rsidRDefault="00143408" w:rsidP="00143408">
      <w:pPr>
        <w:spacing w:after="0" w:line="240" w:lineRule="auto"/>
        <w:jc w:val="center"/>
        <w:rPr>
          <w:rFonts w:ascii="TH SarabunPSK" w:hAnsi="TH SarabunPSK" w:cs="TH SarabunPSK"/>
          <w:b/>
          <w:bCs/>
          <w:sz w:val="32"/>
          <w:szCs w:val="32"/>
        </w:rPr>
      </w:pPr>
      <w:bookmarkStart w:id="0" w:name="_Hlk221179215"/>
      <w:r w:rsidRPr="00D70FFB">
        <w:rPr>
          <w:rFonts w:ascii="TH SarabunPSK" w:hAnsi="TH SarabunPSK" w:cs="TH SarabunPSK"/>
          <w:b/>
          <w:bCs/>
          <w:sz w:val="32"/>
          <w:szCs w:val="32"/>
          <w:cs/>
        </w:rPr>
        <w:t>นิจวรี</w:t>
      </w:r>
      <w:proofErr w:type="spellStart"/>
      <w:r w:rsidRPr="00D70FFB">
        <w:rPr>
          <w:rFonts w:ascii="TH SarabunPSK" w:hAnsi="TH SarabunPSK" w:cs="TH SarabunPSK"/>
          <w:b/>
          <w:bCs/>
          <w:sz w:val="32"/>
          <w:szCs w:val="32"/>
          <w:cs/>
        </w:rPr>
        <w:t>ย์</w:t>
      </w:r>
      <w:proofErr w:type="spellEnd"/>
      <w:r w:rsidRPr="00D70FFB">
        <w:rPr>
          <w:rFonts w:ascii="TH SarabunPSK" w:hAnsi="TH SarabunPSK" w:cs="TH SarabunPSK"/>
          <w:b/>
          <w:bCs/>
          <w:sz w:val="32"/>
          <w:szCs w:val="32"/>
          <w:cs/>
        </w:rPr>
        <w:t xml:space="preserve"> สกุลสัน</w:t>
      </w:r>
      <w:r w:rsidRPr="00D70FFB">
        <w:rPr>
          <w:rFonts w:ascii="TH SarabunPSK" w:hAnsi="TH SarabunPSK" w:cs="TH SarabunPSK"/>
          <w:b/>
          <w:bCs/>
          <w:sz w:val="32"/>
          <w:szCs w:val="32"/>
          <w:vertAlign w:val="superscript"/>
          <w:cs/>
        </w:rPr>
        <w:t>1</w:t>
      </w:r>
      <w:r w:rsidRPr="00D70FFB">
        <w:rPr>
          <w:rFonts w:ascii="TH SarabunPSK" w:hAnsi="TH SarabunPSK" w:cs="TH SarabunPSK"/>
          <w:b/>
          <w:bCs/>
          <w:sz w:val="32"/>
          <w:szCs w:val="32"/>
          <w:cs/>
        </w:rPr>
        <w:t xml:space="preserve"> บุษกร ถาวรประสิทธิ์ </w:t>
      </w:r>
      <w:r w:rsidRPr="00D70FFB">
        <w:rPr>
          <w:rFonts w:ascii="TH SarabunPSK" w:hAnsi="TH SarabunPSK" w:cs="TH SarabunPSK"/>
          <w:b/>
          <w:bCs/>
          <w:sz w:val="32"/>
          <w:szCs w:val="32"/>
          <w:vertAlign w:val="superscript"/>
          <w:cs/>
        </w:rPr>
        <w:t>2*</w:t>
      </w:r>
      <w:r w:rsidRPr="00D70FFB">
        <w:rPr>
          <w:rFonts w:ascii="TH SarabunPSK" w:hAnsi="TH SarabunPSK" w:cs="TH SarabunPSK"/>
          <w:b/>
          <w:bCs/>
          <w:sz w:val="32"/>
          <w:szCs w:val="32"/>
          <w:cs/>
        </w:rPr>
        <w:t xml:space="preserve"> </w:t>
      </w:r>
    </w:p>
    <w:p w14:paraId="2907300A" w14:textId="77777777" w:rsidR="00143408" w:rsidRPr="00D70FFB" w:rsidRDefault="00143408" w:rsidP="00143408">
      <w:pPr>
        <w:spacing w:after="0" w:line="240" w:lineRule="auto"/>
        <w:jc w:val="center"/>
        <w:rPr>
          <w:rFonts w:ascii="TH SarabunPSK" w:hAnsi="TH SarabunPSK" w:cs="TH SarabunPSK"/>
          <w:b/>
          <w:bCs/>
          <w:sz w:val="32"/>
          <w:szCs w:val="32"/>
          <w:vertAlign w:val="superscript"/>
        </w:rPr>
      </w:pPr>
      <w:r w:rsidRPr="00D70FFB">
        <w:rPr>
          <w:rFonts w:ascii="TH SarabunPSK" w:hAnsi="TH SarabunPSK" w:cs="TH SarabunPSK"/>
          <w:b/>
          <w:bCs/>
          <w:sz w:val="32"/>
          <w:szCs w:val="32"/>
        </w:rPr>
        <w:t xml:space="preserve">Nitwari </w:t>
      </w:r>
      <w:proofErr w:type="spellStart"/>
      <w:r w:rsidRPr="00D70FFB">
        <w:rPr>
          <w:rFonts w:ascii="TH SarabunPSK" w:hAnsi="TH SarabunPSK" w:cs="TH SarabunPSK"/>
          <w:b/>
          <w:bCs/>
          <w:sz w:val="32"/>
          <w:szCs w:val="32"/>
        </w:rPr>
        <w:t>Sakulsan</w:t>
      </w:r>
      <w:proofErr w:type="spellEnd"/>
      <w:r w:rsidRPr="00D70FFB">
        <w:rPr>
          <w:rFonts w:ascii="TH SarabunPSK" w:hAnsi="TH SarabunPSK" w:cs="TH SarabunPSK"/>
          <w:b/>
          <w:bCs/>
          <w:sz w:val="32"/>
          <w:szCs w:val="32"/>
          <w:vertAlign w:val="superscript"/>
          <w:cs/>
        </w:rPr>
        <w:t>1</w:t>
      </w:r>
      <w:r w:rsidRPr="00D70FFB">
        <w:rPr>
          <w:rFonts w:ascii="TH SarabunPSK" w:hAnsi="TH SarabunPSK" w:cs="TH SarabunPSK"/>
          <w:b/>
          <w:bCs/>
          <w:sz w:val="32"/>
          <w:szCs w:val="32"/>
        </w:rPr>
        <w:t xml:space="preserve">, </w:t>
      </w:r>
      <w:proofErr w:type="spellStart"/>
      <w:r w:rsidRPr="00D70FFB">
        <w:rPr>
          <w:rFonts w:ascii="TH SarabunPSK" w:hAnsi="TH SarabunPSK" w:cs="TH SarabunPSK"/>
          <w:b/>
          <w:bCs/>
          <w:sz w:val="32"/>
          <w:szCs w:val="32"/>
        </w:rPr>
        <w:t>Bussagone</w:t>
      </w:r>
      <w:proofErr w:type="spellEnd"/>
      <w:r w:rsidRPr="00D70FFB">
        <w:rPr>
          <w:rFonts w:ascii="TH SarabunPSK" w:hAnsi="TH SarabunPSK" w:cs="TH SarabunPSK"/>
          <w:b/>
          <w:bCs/>
          <w:sz w:val="32"/>
          <w:szCs w:val="32"/>
        </w:rPr>
        <w:t xml:space="preserve"> </w:t>
      </w:r>
      <w:proofErr w:type="spellStart"/>
      <w:r w:rsidRPr="00D70FFB">
        <w:rPr>
          <w:rFonts w:ascii="TH SarabunPSK" w:hAnsi="TH SarabunPSK" w:cs="TH SarabunPSK"/>
          <w:b/>
          <w:bCs/>
          <w:sz w:val="32"/>
          <w:szCs w:val="32"/>
        </w:rPr>
        <w:t>Tavoprasith</w:t>
      </w:r>
      <w:proofErr w:type="spellEnd"/>
      <w:r w:rsidRPr="00D70FFB">
        <w:rPr>
          <w:rFonts w:ascii="TH SarabunPSK" w:hAnsi="TH SarabunPSK" w:cs="TH SarabunPSK"/>
          <w:b/>
          <w:bCs/>
          <w:sz w:val="32"/>
          <w:szCs w:val="32"/>
        </w:rPr>
        <w:t xml:space="preserve"> </w:t>
      </w:r>
      <w:r w:rsidRPr="00D70FFB">
        <w:rPr>
          <w:rFonts w:ascii="TH SarabunPSK" w:hAnsi="TH SarabunPSK" w:cs="TH SarabunPSK"/>
          <w:b/>
          <w:bCs/>
          <w:sz w:val="32"/>
          <w:szCs w:val="32"/>
          <w:vertAlign w:val="superscript"/>
          <w:cs/>
        </w:rPr>
        <w:t>2*</w:t>
      </w:r>
    </w:p>
    <w:p w14:paraId="13CAA955" w14:textId="77777777" w:rsidR="00143408" w:rsidRPr="00CC3CCD" w:rsidRDefault="00143408" w:rsidP="00143408">
      <w:pPr>
        <w:spacing w:after="0" w:line="240" w:lineRule="auto"/>
        <w:jc w:val="center"/>
        <w:rPr>
          <w:rFonts w:ascii="TH SarabunPSK" w:hAnsi="TH SarabunPSK" w:cs="TH SarabunPSK"/>
          <w:b/>
          <w:bCs/>
          <w:sz w:val="28"/>
        </w:rPr>
      </w:pPr>
      <w:r w:rsidRPr="00CC3CCD">
        <w:rPr>
          <w:rFonts w:ascii="TH SarabunPSK" w:hAnsi="TH SarabunPSK" w:cs="TH SarabunPSK"/>
          <w:b/>
          <w:bCs/>
          <w:sz w:val="28"/>
          <w:cs/>
        </w:rPr>
        <w:t xml:space="preserve">สาขาวิชาเศรษฐศาสตร์ คณะเศรษฐศาสตร์และบริหารธุรกิจ มหาวิทยาลัยทักษิณ </w:t>
      </w:r>
      <w:r w:rsidRPr="00CC3CCD">
        <w:rPr>
          <w:rFonts w:ascii="TH SarabunPSK" w:hAnsi="TH SarabunPSK" w:cs="TH SarabunPSK"/>
          <w:b/>
          <w:bCs/>
          <w:sz w:val="28"/>
          <w:vertAlign w:val="superscript"/>
          <w:cs/>
        </w:rPr>
        <w:t>1,2*</w:t>
      </w:r>
    </w:p>
    <w:p w14:paraId="60CED01C" w14:textId="77777777" w:rsidR="00143408" w:rsidRPr="00CC3CCD" w:rsidRDefault="00143408" w:rsidP="00143408">
      <w:pPr>
        <w:spacing w:after="0" w:line="240" w:lineRule="auto"/>
        <w:jc w:val="center"/>
        <w:rPr>
          <w:rFonts w:ascii="TH SarabunPSK" w:hAnsi="TH SarabunPSK" w:cs="TH SarabunPSK"/>
          <w:b/>
          <w:bCs/>
          <w:sz w:val="28"/>
        </w:rPr>
      </w:pPr>
      <w:r w:rsidRPr="00CC3CCD">
        <w:rPr>
          <w:rFonts w:ascii="TH SarabunPSK" w:hAnsi="TH SarabunPSK" w:cs="TH SarabunPSK"/>
          <w:b/>
          <w:bCs/>
          <w:sz w:val="28"/>
        </w:rPr>
        <w:t xml:space="preserve">E-mail: </w:t>
      </w:r>
      <w:hyperlink r:id="rId4" w:history="1">
        <w:r w:rsidRPr="0040354C">
          <w:rPr>
            <w:rStyle w:val="ae"/>
            <w:rFonts w:ascii="TH SarabunPSK" w:hAnsi="TH SarabunPSK" w:cs="TH SarabunPSK"/>
            <w:b/>
            <w:bCs/>
            <w:sz w:val="28"/>
          </w:rPr>
          <w:t>tbussagone@tsu.ac.th</w:t>
        </w:r>
      </w:hyperlink>
      <w:r>
        <w:rPr>
          <w:rFonts w:ascii="TH SarabunPSK" w:hAnsi="TH SarabunPSK" w:cs="TH SarabunPSK" w:hint="cs"/>
          <w:b/>
          <w:bCs/>
          <w:sz w:val="28"/>
          <w:cs/>
        </w:rPr>
        <w:t xml:space="preserve"> </w:t>
      </w:r>
      <w:r w:rsidRPr="00D70FFB">
        <w:rPr>
          <w:rFonts w:ascii="TH SarabunPSK" w:hAnsi="TH SarabunPSK" w:cs="TH SarabunPSK"/>
          <w:b/>
          <w:bCs/>
          <w:sz w:val="28"/>
          <w:vertAlign w:val="superscript"/>
          <w:cs/>
        </w:rPr>
        <w:t>2*</w:t>
      </w:r>
    </w:p>
    <w:bookmarkEnd w:id="0"/>
    <w:p w14:paraId="79129EC8" w14:textId="77777777" w:rsidR="00143408" w:rsidRDefault="00143408" w:rsidP="00143408">
      <w:pPr>
        <w:spacing w:after="0" w:line="240" w:lineRule="auto"/>
        <w:rPr>
          <w:rFonts w:ascii="TH SarabunPSK" w:hAnsi="TH SarabunPSK" w:cs="TH SarabunPSK"/>
          <w:b/>
          <w:bCs/>
          <w:sz w:val="28"/>
        </w:rPr>
      </w:pPr>
    </w:p>
    <w:p w14:paraId="5A624BFA" w14:textId="77777777" w:rsidR="00143408" w:rsidRPr="00CC3CCD" w:rsidRDefault="00143408" w:rsidP="00143408">
      <w:pPr>
        <w:spacing w:after="0" w:line="240" w:lineRule="auto"/>
        <w:rPr>
          <w:rFonts w:ascii="TH SarabunPSK" w:hAnsi="TH SarabunPSK" w:cs="TH SarabunPSK"/>
          <w:color w:val="000000" w:themeColor="text1"/>
          <w:sz w:val="32"/>
          <w:szCs w:val="32"/>
        </w:rPr>
      </w:pPr>
      <w:r w:rsidRPr="00CC3CCD">
        <w:rPr>
          <w:rFonts w:ascii="TH SarabunPSK" w:hAnsi="TH SarabunPSK" w:cs="TH SarabunPSK"/>
          <w:b/>
          <w:bCs/>
          <w:sz w:val="32"/>
          <w:szCs w:val="32"/>
          <w:cs/>
        </w:rPr>
        <w:t>บทคัดย่อ</w:t>
      </w:r>
    </w:p>
    <w:p w14:paraId="08099043" w14:textId="77777777" w:rsidR="00143408" w:rsidRPr="00CC3CCD" w:rsidRDefault="00143408" w:rsidP="00143408">
      <w:pPr>
        <w:autoSpaceDE w:val="0"/>
        <w:autoSpaceDN w:val="0"/>
        <w:adjustRightInd w:val="0"/>
        <w:spacing w:after="0" w:line="240" w:lineRule="auto"/>
        <w:jc w:val="thaiDistribute"/>
        <w:rPr>
          <w:rFonts w:ascii="TH SarabunPSK" w:hAnsi="TH SarabunPSK" w:cs="TH SarabunPSK"/>
          <w:kern w:val="0"/>
          <w:sz w:val="28"/>
        </w:rPr>
      </w:pPr>
      <w:r w:rsidRPr="00CC3CCD">
        <w:rPr>
          <w:rFonts w:ascii="TH SarabunPSK" w:hAnsi="TH SarabunPSK" w:cs="TH SarabunPSK"/>
          <w:kern w:val="0"/>
          <w:sz w:val="28"/>
        </w:rPr>
        <w:tab/>
      </w:r>
      <w:r w:rsidRPr="00CC3CCD">
        <w:rPr>
          <w:rFonts w:ascii="TH SarabunPSK" w:hAnsi="TH SarabunPSK" w:cs="TH SarabunPSK"/>
          <w:kern w:val="0"/>
          <w:sz w:val="28"/>
          <w:cs/>
        </w:rPr>
        <w:t>การศึกษานี้มีวัตถุประสงค์เพื่อศึกษาสถานการณ์</w:t>
      </w:r>
      <w:r>
        <w:rPr>
          <w:rFonts w:ascii="TH SarabunPSK" w:hAnsi="TH SarabunPSK" w:cs="TH SarabunPSK"/>
          <w:kern w:val="0"/>
          <w:sz w:val="28"/>
          <w:cs/>
        </w:rPr>
        <w:t>รายได้ครัวเรือน</w:t>
      </w:r>
      <w:r w:rsidRPr="00CC3CCD">
        <w:rPr>
          <w:rFonts w:ascii="TH SarabunPSK" w:hAnsi="TH SarabunPSK" w:cs="TH SarabunPSK"/>
          <w:kern w:val="0"/>
          <w:sz w:val="28"/>
          <w:cs/>
        </w:rPr>
        <w:t xml:space="preserve"> และปัจจัยที่ส่งผลต่อรายได้</w:t>
      </w:r>
      <w:r>
        <w:rPr>
          <w:rFonts w:ascii="TH SarabunPSK" w:hAnsi="TH SarabunPSK" w:cs="TH SarabunPSK" w:hint="cs"/>
          <w:kern w:val="0"/>
          <w:sz w:val="28"/>
          <w:cs/>
        </w:rPr>
        <w:t>ครัวเรือน</w:t>
      </w:r>
      <w:r>
        <w:rPr>
          <w:rFonts w:ascii="TH SarabunPSK" w:hAnsi="TH SarabunPSK" w:cs="TH SarabunPSK"/>
          <w:kern w:val="0"/>
          <w:sz w:val="28"/>
          <w:cs/>
        </w:rPr>
        <w:t>โดยเฉลี่ยของประชาชน</w:t>
      </w:r>
      <w:r w:rsidRPr="00CC3CCD">
        <w:rPr>
          <w:rFonts w:ascii="TH SarabunPSK" w:hAnsi="TH SarabunPSK" w:cs="TH SarabunPSK"/>
          <w:kern w:val="0"/>
          <w:sz w:val="28"/>
          <w:cs/>
        </w:rPr>
        <w:t>ในประเทศไทย โดยใช้ข้อมูลทุติยภูมิ</w:t>
      </w:r>
      <w:r>
        <w:rPr>
          <w:rFonts w:ascii="TH SarabunPSK" w:hAnsi="TH SarabunPSK" w:cs="TH SarabunPSK" w:hint="cs"/>
          <w:kern w:val="0"/>
          <w:sz w:val="28"/>
          <w:cs/>
        </w:rPr>
        <w:t xml:space="preserve"> ภาคตัดขวาง </w:t>
      </w:r>
      <w:r w:rsidRPr="00CC3CCD">
        <w:rPr>
          <w:rFonts w:ascii="TH SarabunPSK" w:hAnsi="TH SarabunPSK" w:cs="TH SarabunPSK"/>
          <w:kern w:val="0"/>
          <w:sz w:val="28"/>
          <w:cs/>
        </w:rPr>
        <w:t>ปี พ.ศ. 2566 จำนวน 77 ข้อมูล การวิเคราะห์</w:t>
      </w:r>
      <w:r>
        <w:rPr>
          <w:rFonts w:ascii="TH SarabunPSK" w:hAnsi="TH SarabunPSK" w:cs="TH SarabunPSK" w:hint="cs"/>
          <w:kern w:val="0"/>
          <w:sz w:val="28"/>
          <w:cs/>
        </w:rPr>
        <w:t>สมการถดถอยเชิงซ้อน</w:t>
      </w:r>
      <w:r w:rsidRPr="00CC3CCD">
        <w:rPr>
          <w:rFonts w:ascii="TH SarabunPSK" w:hAnsi="TH SarabunPSK" w:cs="TH SarabunPSK"/>
          <w:kern w:val="0"/>
          <w:sz w:val="28"/>
          <w:cs/>
        </w:rPr>
        <w:t xml:space="preserve"> ผลการศึกษาพบว่า </w:t>
      </w:r>
      <w:r w:rsidRPr="007E3142">
        <w:rPr>
          <w:rFonts w:ascii="TH SarabunPSK" w:hAnsi="TH SarabunPSK" w:cs="TH SarabunPSK"/>
          <w:sz w:val="28"/>
          <w:cs/>
        </w:rPr>
        <w:t>สถานการณ์รายได้ครัวเรือนโดยเฉลี่ยต่อเดือนของประชาชน</w:t>
      </w:r>
      <w:r>
        <w:rPr>
          <w:rFonts w:ascii="TH SarabunPSK" w:hAnsi="TH SarabunPSK" w:cs="TH SarabunPSK" w:hint="cs"/>
          <w:sz w:val="28"/>
          <w:cs/>
        </w:rPr>
        <w:t xml:space="preserve"> จำแนกตามภูมิภาคแบ่งเป็น</w:t>
      </w:r>
      <w:r w:rsidRPr="00CC3CCD">
        <w:rPr>
          <w:rFonts w:ascii="TH SarabunPSK" w:hAnsi="TH SarabunPSK" w:cs="TH SarabunPSK"/>
          <w:sz w:val="28"/>
          <w:cs/>
        </w:rPr>
        <w:t xml:space="preserve">ภาคเหนือ ภาคตะวันออกเฉียงเหนือ ภาคกลาง </w:t>
      </w:r>
      <w:r>
        <w:rPr>
          <w:rFonts w:ascii="TH SarabunPSK" w:hAnsi="TH SarabunPSK" w:cs="TH SarabunPSK" w:hint="cs"/>
          <w:sz w:val="28"/>
          <w:cs/>
        </w:rPr>
        <w:t>และ</w:t>
      </w:r>
      <w:r w:rsidRPr="00CC3CCD">
        <w:rPr>
          <w:rFonts w:ascii="TH SarabunPSK" w:hAnsi="TH SarabunPSK" w:cs="TH SarabunPSK"/>
          <w:sz w:val="28"/>
          <w:cs/>
        </w:rPr>
        <w:t xml:space="preserve">ภาคใต้ </w:t>
      </w:r>
      <w:r>
        <w:rPr>
          <w:rFonts w:ascii="TH SarabunPSK" w:hAnsi="TH SarabunPSK" w:cs="TH SarabunPSK" w:hint="cs"/>
          <w:sz w:val="28"/>
          <w:cs/>
        </w:rPr>
        <w:t>พบว่า</w:t>
      </w:r>
      <w:r w:rsidRPr="00CC3CCD">
        <w:rPr>
          <w:rFonts w:ascii="TH SarabunPSK" w:hAnsi="TH SarabunPSK" w:cs="TH SarabunPSK"/>
          <w:kern w:val="0"/>
          <w:sz w:val="28"/>
          <w:cs/>
        </w:rPr>
        <w:t>จังหวัดที่มีรายได้สูงสุดในแต่ละภูมิภาค ได้แก่ เชียงใหม่ อำนาจเจริญ ปทุมธานี และภูเก็ต ขณะที่จังหวัดที่มีรายได้น้อยที่สุด ได้แก่ เชียงราย ขอนแก่น สระแก้ว และนราธิวาส ตามลำดับ</w:t>
      </w:r>
      <w:r>
        <w:rPr>
          <w:rFonts w:ascii="TH SarabunPSK" w:hAnsi="TH SarabunPSK" w:cs="TH SarabunPSK" w:hint="cs"/>
          <w:kern w:val="0"/>
          <w:sz w:val="28"/>
          <w:cs/>
        </w:rPr>
        <w:t xml:space="preserve"> </w:t>
      </w:r>
      <w:r>
        <w:rPr>
          <w:rFonts w:ascii="TH SarabunPSK" w:hAnsi="TH SarabunPSK" w:cs="TH SarabunPSK" w:hint="cs"/>
          <w:sz w:val="28"/>
          <w:cs/>
        </w:rPr>
        <w:t xml:space="preserve">โดยในระดับประเทศ </w:t>
      </w:r>
      <w:r w:rsidRPr="0053795B">
        <w:rPr>
          <w:rFonts w:ascii="TH SarabunPSK" w:hAnsi="TH SarabunPSK" w:cs="TH SarabunPSK"/>
          <w:sz w:val="28"/>
          <w:cs/>
        </w:rPr>
        <w:t xml:space="preserve">จังหวัดที่มีรายได้สูงที่สุด คือ จังหวัดปทุมธานี </w:t>
      </w:r>
      <w:r>
        <w:rPr>
          <w:rFonts w:ascii="TH SarabunPSK" w:hAnsi="TH SarabunPSK" w:cs="TH SarabunPSK" w:hint="cs"/>
          <w:sz w:val="28"/>
          <w:cs/>
        </w:rPr>
        <w:t xml:space="preserve">จำนวน </w:t>
      </w:r>
      <w:r w:rsidRPr="0053795B">
        <w:rPr>
          <w:rFonts w:ascii="TH SarabunPSK" w:hAnsi="TH SarabunPSK" w:cs="TH SarabunPSK"/>
          <w:sz w:val="28"/>
          <w:cs/>
        </w:rPr>
        <w:t>45,729 บาท และจังหวัดที่มีรายได้น้อยที่สุด คือ จังหวัด</w:t>
      </w:r>
      <w:r>
        <w:rPr>
          <w:rFonts w:ascii="TH SarabunPSK" w:hAnsi="TH SarabunPSK" w:cs="TH SarabunPSK" w:hint="cs"/>
          <w:sz w:val="28"/>
          <w:cs/>
        </w:rPr>
        <w:t>เชียงราย</w:t>
      </w:r>
      <w:r w:rsidRPr="0053795B">
        <w:rPr>
          <w:rFonts w:ascii="TH SarabunPSK" w:hAnsi="TH SarabunPSK" w:cs="TH SarabunPSK"/>
          <w:sz w:val="28"/>
          <w:cs/>
        </w:rPr>
        <w:t xml:space="preserve"> </w:t>
      </w:r>
      <w:r>
        <w:rPr>
          <w:rFonts w:ascii="TH SarabunPSK" w:hAnsi="TH SarabunPSK" w:cs="TH SarabunPSK" w:hint="cs"/>
          <w:sz w:val="28"/>
          <w:cs/>
        </w:rPr>
        <w:t>จำนวน 15</w:t>
      </w:r>
      <w:r w:rsidRPr="0053795B">
        <w:rPr>
          <w:rFonts w:ascii="TH SarabunPSK" w:hAnsi="TH SarabunPSK" w:cs="TH SarabunPSK"/>
          <w:sz w:val="28"/>
          <w:cs/>
        </w:rPr>
        <w:t>,</w:t>
      </w:r>
      <w:r>
        <w:rPr>
          <w:rFonts w:ascii="TH SarabunPSK" w:hAnsi="TH SarabunPSK" w:cs="TH SarabunPSK" w:hint="cs"/>
          <w:sz w:val="28"/>
          <w:cs/>
        </w:rPr>
        <w:t>745</w:t>
      </w:r>
      <w:r w:rsidRPr="0053795B">
        <w:rPr>
          <w:rFonts w:ascii="TH SarabunPSK" w:hAnsi="TH SarabunPSK" w:cs="TH SarabunPSK"/>
          <w:sz w:val="28"/>
          <w:cs/>
        </w:rPr>
        <w:t xml:space="preserve"> บาท</w:t>
      </w:r>
      <w:r>
        <w:rPr>
          <w:rFonts w:ascii="TH SarabunPSK" w:hAnsi="TH SarabunPSK" w:cs="TH SarabunPSK" w:hint="cs"/>
          <w:sz w:val="28"/>
          <w:cs/>
        </w:rPr>
        <w:t xml:space="preserve"> </w:t>
      </w:r>
      <w:r w:rsidRPr="00CC3CCD">
        <w:rPr>
          <w:rFonts w:ascii="TH SarabunPSK" w:hAnsi="TH SarabunPSK" w:cs="TH SarabunPSK"/>
          <w:kern w:val="0"/>
          <w:sz w:val="28"/>
          <w:cs/>
        </w:rPr>
        <w:t>สำหรับปัจจัยที่ส่งผลต่อรายได้ครัวเรือนโดยเฉลี่ยต่อเดือน</w:t>
      </w:r>
      <w:r>
        <w:rPr>
          <w:rFonts w:ascii="TH SarabunPSK" w:hAnsi="TH SarabunPSK" w:cs="TH SarabunPSK" w:hint="cs"/>
          <w:kern w:val="0"/>
          <w:sz w:val="28"/>
          <w:cs/>
        </w:rPr>
        <w:t xml:space="preserve"> ได้แก่ </w:t>
      </w:r>
      <w:r w:rsidRPr="00CC3CCD">
        <w:rPr>
          <w:rFonts w:ascii="TH SarabunPSK" w:hAnsi="TH SarabunPSK" w:cs="TH SarabunPSK"/>
          <w:kern w:val="0"/>
          <w:sz w:val="28"/>
          <w:cs/>
        </w:rPr>
        <w:t>ค่าใช้จ่ายเฉลี่ยต่อเดือน</w:t>
      </w:r>
      <w:r>
        <w:rPr>
          <w:rFonts w:ascii="TH SarabunPSK" w:hAnsi="TH SarabunPSK" w:cs="TH SarabunPSK" w:hint="cs"/>
          <w:kern w:val="0"/>
          <w:sz w:val="28"/>
          <w:cs/>
        </w:rPr>
        <w:t xml:space="preserve"> ซึ่ง</w:t>
      </w:r>
      <w:r w:rsidRPr="00CC3CCD">
        <w:rPr>
          <w:rFonts w:ascii="TH SarabunPSK" w:hAnsi="TH SarabunPSK" w:cs="TH SarabunPSK"/>
          <w:kern w:val="0"/>
          <w:sz w:val="28"/>
          <w:cs/>
        </w:rPr>
        <w:t>มีความสัมพันธ์ในทิศทางเดียวกันกับรายได้ครัวเรือน</w:t>
      </w:r>
      <w:r>
        <w:rPr>
          <w:rFonts w:ascii="TH SarabunPSK" w:hAnsi="TH SarabunPSK" w:cs="TH SarabunPSK" w:hint="cs"/>
          <w:kern w:val="0"/>
          <w:sz w:val="28"/>
          <w:cs/>
        </w:rPr>
        <w:t xml:space="preserve"> </w:t>
      </w:r>
      <w:r w:rsidRPr="00CC3CCD">
        <w:rPr>
          <w:rFonts w:ascii="TH SarabunPSK" w:hAnsi="TH SarabunPSK" w:cs="TH SarabunPSK"/>
          <w:kern w:val="0"/>
          <w:sz w:val="28"/>
          <w:cs/>
        </w:rPr>
        <w:t>อย่างมีนัยสำคัญทางสถิติ</w:t>
      </w:r>
      <w:r>
        <w:rPr>
          <w:rFonts w:ascii="TH SarabunPSK" w:hAnsi="TH SarabunPSK" w:cs="TH SarabunPSK" w:hint="cs"/>
          <w:kern w:val="0"/>
          <w:sz w:val="28"/>
          <w:cs/>
        </w:rPr>
        <w:t xml:space="preserve"> ณ </w:t>
      </w:r>
      <w:r w:rsidRPr="00CC3CCD">
        <w:rPr>
          <w:rFonts w:ascii="TH SarabunPSK" w:hAnsi="TH SarabunPSK" w:cs="TH SarabunPSK"/>
          <w:kern w:val="0"/>
          <w:sz w:val="28"/>
          <w:cs/>
        </w:rPr>
        <w:t>ระดับ 0.05</w:t>
      </w:r>
    </w:p>
    <w:p w14:paraId="71F01707" w14:textId="77777777" w:rsidR="00143408" w:rsidRDefault="00143408" w:rsidP="00143408">
      <w:pPr>
        <w:spacing w:after="0" w:line="240" w:lineRule="auto"/>
        <w:rPr>
          <w:rFonts w:ascii="TH SarabunPSK" w:hAnsi="TH SarabunPSK" w:cs="TH SarabunPSK"/>
          <w:sz w:val="28"/>
        </w:rPr>
      </w:pPr>
      <w:r w:rsidRPr="00CC3CCD">
        <w:rPr>
          <w:rFonts w:ascii="TH SarabunPSK" w:hAnsi="TH SarabunPSK" w:cs="TH SarabunPSK"/>
          <w:b/>
          <w:bCs/>
          <w:sz w:val="28"/>
          <w:cs/>
        </w:rPr>
        <w:t>คำสำคัญ</w:t>
      </w:r>
      <w:r w:rsidRPr="00CC3CCD">
        <w:rPr>
          <w:rFonts w:ascii="TH SarabunPSK" w:hAnsi="TH SarabunPSK" w:cs="TH SarabunPSK"/>
          <w:b/>
          <w:bCs/>
          <w:sz w:val="28"/>
        </w:rPr>
        <w:t xml:space="preserve">: </w:t>
      </w:r>
      <w:r w:rsidRPr="00CC3CCD">
        <w:rPr>
          <w:rFonts w:ascii="TH SarabunPSK" w:hAnsi="TH SarabunPSK" w:cs="TH SarabunPSK"/>
          <w:sz w:val="28"/>
          <w:cs/>
        </w:rPr>
        <w:t>ปัจจัย</w:t>
      </w:r>
      <w:r w:rsidRPr="00CC3CCD">
        <w:rPr>
          <w:rFonts w:ascii="TH SarabunPSK" w:hAnsi="TH SarabunPSK" w:cs="TH SarabunPSK"/>
          <w:sz w:val="28"/>
        </w:rPr>
        <w:t>,</w:t>
      </w:r>
      <w:r>
        <w:rPr>
          <w:rFonts w:ascii="TH SarabunPSK" w:hAnsi="TH SarabunPSK" w:cs="TH SarabunPSK"/>
          <w:sz w:val="28"/>
        </w:rPr>
        <w:t xml:space="preserve"> </w:t>
      </w:r>
      <w:r w:rsidRPr="00CC3CCD">
        <w:rPr>
          <w:rFonts w:ascii="TH SarabunPSK" w:hAnsi="TH SarabunPSK" w:cs="TH SarabunPSK"/>
          <w:sz w:val="28"/>
          <w:cs/>
        </w:rPr>
        <w:t>รายได้ครัวเรือน,</w:t>
      </w:r>
      <w:r>
        <w:rPr>
          <w:rFonts w:ascii="TH SarabunPSK" w:hAnsi="TH SarabunPSK" w:cs="TH SarabunPSK"/>
          <w:sz w:val="28"/>
        </w:rPr>
        <w:t xml:space="preserve"> </w:t>
      </w:r>
      <w:r>
        <w:rPr>
          <w:rFonts w:ascii="TH SarabunPSK" w:hAnsi="TH SarabunPSK" w:cs="TH SarabunPSK" w:hint="cs"/>
          <w:sz w:val="28"/>
          <w:cs/>
        </w:rPr>
        <w:t xml:space="preserve">ภูมิภาค, </w:t>
      </w:r>
      <w:r w:rsidRPr="00CC3CCD">
        <w:rPr>
          <w:rFonts w:ascii="TH SarabunPSK" w:hAnsi="TH SarabunPSK" w:cs="TH SarabunPSK"/>
          <w:sz w:val="28"/>
          <w:cs/>
        </w:rPr>
        <w:t>ประเทศไทย</w:t>
      </w:r>
    </w:p>
    <w:p w14:paraId="22B06CB1" w14:textId="77777777" w:rsidR="00143408" w:rsidRPr="00CC3CCD" w:rsidRDefault="00143408" w:rsidP="00143408">
      <w:pPr>
        <w:spacing w:after="0" w:line="240" w:lineRule="auto"/>
        <w:rPr>
          <w:rFonts w:ascii="TH SarabunPSK" w:hAnsi="TH SarabunPSK" w:cs="TH SarabunPSK"/>
          <w:sz w:val="28"/>
        </w:rPr>
      </w:pPr>
    </w:p>
    <w:p w14:paraId="65469399" w14:textId="77777777" w:rsidR="00143408" w:rsidRPr="00CC3CCD" w:rsidRDefault="00143408" w:rsidP="00143408">
      <w:pPr>
        <w:pStyle w:val="p1"/>
        <w:rPr>
          <w:rFonts w:ascii="TH SarabunPSK" w:hAnsi="TH SarabunPSK" w:cs="TH SarabunPSK"/>
          <w:b/>
          <w:bCs/>
          <w:sz w:val="32"/>
          <w:szCs w:val="32"/>
        </w:rPr>
      </w:pPr>
      <w:r w:rsidRPr="00CC3CCD">
        <w:rPr>
          <w:rFonts w:ascii="TH SarabunPSK" w:hAnsi="TH SarabunPSK" w:cs="TH SarabunPSK"/>
          <w:b/>
          <w:bCs/>
          <w:sz w:val="32"/>
          <w:szCs w:val="32"/>
        </w:rPr>
        <w:t>Abstract</w:t>
      </w:r>
    </w:p>
    <w:p w14:paraId="5F99317E" w14:textId="77777777" w:rsidR="00143408" w:rsidRDefault="00143408" w:rsidP="00143408">
      <w:pPr>
        <w:pStyle w:val="p1"/>
        <w:jc w:val="thaiDistribute"/>
        <w:rPr>
          <w:rFonts w:ascii="TH SarabunPSK" w:hAnsi="TH SarabunPSK" w:cs="TH SarabunPSK"/>
          <w:sz w:val="28"/>
          <w:szCs w:val="28"/>
        </w:rPr>
      </w:pPr>
      <w:r w:rsidRPr="00CC3CCD">
        <w:rPr>
          <w:rFonts w:ascii="TH SarabunPSK" w:hAnsi="TH SarabunPSK" w:cs="TH SarabunPSK"/>
          <w:sz w:val="28"/>
          <w:szCs w:val="28"/>
        </w:rPr>
        <w:tab/>
      </w:r>
      <w:r w:rsidRPr="00513148">
        <w:rPr>
          <w:rFonts w:ascii="TH SarabunPSK" w:hAnsi="TH SarabunPSK" w:cs="TH SarabunPSK"/>
          <w:sz w:val="28"/>
          <w:szCs w:val="28"/>
        </w:rPr>
        <w:t>This study aims to investigate the household income situation and factors influencing average household income in Thailand. Using secondary cross-sectional data from 2023, comprising 77 datasets, multiple regression analysis was employed. The results showed that, categorized by region</w:t>
      </w:r>
      <w:r>
        <w:rPr>
          <w:rFonts w:ascii="TH SarabunPSK" w:hAnsi="TH SarabunPSK" w:cs="TH SarabunPSK"/>
          <w:sz w:val="28"/>
          <w:szCs w:val="28"/>
        </w:rPr>
        <w:t xml:space="preserve">; </w:t>
      </w:r>
      <w:r w:rsidRPr="00513148">
        <w:rPr>
          <w:rFonts w:ascii="TH SarabunPSK" w:hAnsi="TH SarabunPSK" w:cs="TH SarabunPSK"/>
          <w:sz w:val="28"/>
          <w:szCs w:val="28"/>
        </w:rPr>
        <w:t>Northern, Northeastern, Central, and Southern Thailand, the highest monthly household income in each region was found in Chiang Mai, Amnat Charoen, Pathum Thani, and Phuket, while the lowest was in Chiang Rai, Khon Kaen, Sa Kaeo, and Narathiwat, respectively. At the national level, Pathum Thani had the highest income at 45,729 baht, and Chiang Rai had the lowest at 15,745 baht. The factor influencing average monthly household income was average monthly expenditure, which showed a statistically significant positive correlation with household income at the 0.05 level.</w:t>
      </w:r>
    </w:p>
    <w:p w14:paraId="130C919B" w14:textId="77777777" w:rsidR="00143408" w:rsidRPr="00CC3CCD" w:rsidRDefault="00143408" w:rsidP="00143408">
      <w:pPr>
        <w:spacing w:after="0" w:line="240" w:lineRule="auto"/>
        <w:rPr>
          <w:rFonts w:ascii="TH SarabunPSK" w:eastAsia="Times New Roman" w:hAnsi="TH SarabunPSK" w:cs="TH SarabunPSK"/>
          <w:color w:val="000000"/>
          <w:kern w:val="0"/>
          <w:sz w:val="28"/>
          <w14:ligatures w14:val="none"/>
        </w:rPr>
      </w:pPr>
      <w:r w:rsidRPr="00CC3CCD">
        <w:rPr>
          <w:rFonts w:ascii="TH SarabunPSK" w:eastAsia="Times New Roman" w:hAnsi="TH SarabunPSK" w:cs="TH SarabunPSK"/>
          <w:b/>
          <w:bCs/>
          <w:color w:val="000000"/>
          <w:kern w:val="0"/>
          <w:sz w:val="28"/>
          <w14:ligatures w14:val="none"/>
        </w:rPr>
        <w:t>Keywords:</w:t>
      </w:r>
      <w:r w:rsidRPr="00CC3CCD">
        <w:rPr>
          <w:rFonts w:ascii="TH SarabunPSK" w:eastAsia="Times New Roman" w:hAnsi="TH SarabunPSK" w:cs="TH SarabunPSK"/>
          <w:color w:val="000000"/>
          <w:kern w:val="0"/>
          <w:sz w:val="28"/>
          <w14:ligatures w14:val="none"/>
        </w:rPr>
        <w:t> </w:t>
      </w:r>
      <w:r w:rsidRPr="00CC3CCD">
        <w:rPr>
          <w:rFonts w:ascii="TH SarabunPSK" w:hAnsi="TH SarabunPSK" w:cs="TH SarabunPSK"/>
          <w:color w:val="000000"/>
          <w:sz w:val="28"/>
        </w:rPr>
        <w:t xml:space="preserve">Factors, Household Income, </w:t>
      </w:r>
      <w:r>
        <w:rPr>
          <w:rFonts w:ascii="TH SarabunPSK" w:hAnsi="TH SarabunPSK" w:cs="TH SarabunPSK"/>
          <w:color w:val="000000"/>
          <w:sz w:val="28"/>
        </w:rPr>
        <w:t xml:space="preserve">Region, </w:t>
      </w:r>
      <w:r w:rsidRPr="00CC3CCD">
        <w:rPr>
          <w:rFonts w:ascii="TH SarabunPSK" w:hAnsi="TH SarabunPSK" w:cs="TH SarabunPSK"/>
          <w:color w:val="000000"/>
          <w:sz w:val="28"/>
        </w:rPr>
        <w:t>Thailand</w:t>
      </w:r>
      <w:r w:rsidRPr="00CC3CCD">
        <w:rPr>
          <w:rFonts w:ascii="TH SarabunPSK" w:eastAsia="Times New Roman" w:hAnsi="TH SarabunPSK" w:cs="TH SarabunPSK"/>
          <w:color w:val="000000"/>
          <w:kern w:val="0"/>
          <w:sz w:val="28"/>
          <w14:ligatures w14:val="none"/>
        </w:rPr>
        <w:t xml:space="preserve"> </w:t>
      </w:r>
    </w:p>
    <w:p w14:paraId="643AB130" w14:textId="77777777" w:rsidR="00143408" w:rsidRPr="00CC3CCD" w:rsidRDefault="00143408" w:rsidP="00143408">
      <w:pPr>
        <w:spacing w:after="0" w:line="240" w:lineRule="auto"/>
        <w:rPr>
          <w:rFonts w:ascii="TH SarabunPSK" w:eastAsia="Times New Roman" w:hAnsi="TH SarabunPSK" w:cs="TH SarabunPSK"/>
          <w:color w:val="000000"/>
          <w:kern w:val="0"/>
          <w:sz w:val="28"/>
          <w14:ligatures w14:val="none"/>
        </w:rPr>
      </w:pPr>
    </w:p>
    <w:p w14:paraId="0B8AAF55" w14:textId="77777777" w:rsidR="000A7212" w:rsidRDefault="000A7212">
      <w:pPr>
        <w:rPr>
          <w:rFonts w:hint="cs"/>
          <w:cs/>
        </w:rPr>
      </w:pPr>
    </w:p>
    <w:sectPr w:rsidR="000A72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DE"/>
    <w:family w:val="swiss"/>
    <w:pitch w:val="variable"/>
    <w:sig w:usb0="A100006F" w:usb1="5000205A" w:usb2="00000000" w:usb3="00000000" w:csb0="00010193"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408"/>
    <w:rsid w:val="000A7212"/>
    <w:rsid w:val="00143408"/>
    <w:rsid w:val="002621B3"/>
    <w:rsid w:val="003644EA"/>
    <w:rsid w:val="0039068C"/>
    <w:rsid w:val="006D4230"/>
    <w:rsid w:val="007D1805"/>
    <w:rsid w:val="00BE4048"/>
    <w:rsid w:val="00EC614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4:docId w14:val="37974403"/>
  <w15:chartTrackingRefBased/>
  <w15:docId w15:val="{7D11F8C3-6DB7-E047-A3D3-5674A150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408"/>
    <w:pPr>
      <w:spacing w:line="259" w:lineRule="auto"/>
    </w:pPr>
    <w:rPr>
      <w:sz w:val="22"/>
      <w:szCs w:val="28"/>
    </w:rPr>
  </w:style>
  <w:style w:type="paragraph" w:styleId="1">
    <w:name w:val="heading 1"/>
    <w:basedOn w:val="a"/>
    <w:next w:val="a"/>
    <w:link w:val="10"/>
    <w:autoRedefine/>
    <w:uiPriority w:val="9"/>
    <w:qFormat/>
    <w:rsid w:val="00BE4048"/>
    <w:pPr>
      <w:keepNext/>
      <w:keepLines/>
      <w:spacing w:before="320" w:after="40" w:line="240" w:lineRule="auto"/>
      <w:jc w:val="center"/>
      <w:outlineLvl w:val="0"/>
    </w:pPr>
    <w:rPr>
      <w:rFonts w:ascii="TH SarabunPSK" w:eastAsiaTheme="majorEastAsia" w:hAnsi="TH SarabunPSK" w:cs="TH SarabunPSK"/>
      <w:b/>
      <w:bCs/>
      <w:color w:val="000000" w:themeColor="text1"/>
      <w:sz w:val="40"/>
      <w:szCs w:val="40"/>
    </w:rPr>
  </w:style>
  <w:style w:type="paragraph" w:styleId="2">
    <w:name w:val="heading 2"/>
    <w:basedOn w:val="a"/>
    <w:next w:val="a"/>
    <w:link w:val="20"/>
    <w:uiPriority w:val="9"/>
    <w:semiHidden/>
    <w:unhideWhenUsed/>
    <w:qFormat/>
    <w:rsid w:val="00143408"/>
    <w:pPr>
      <w:keepNext/>
      <w:keepLines/>
      <w:spacing w:before="120" w:after="40" w:line="240" w:lineRule="auto"/>
      <w:outlineLvl w:val="1"/>
    </w:pPr>
    <w:rPr>
      <w:rFonts w:asciiTheme="majorHAnsi" w:eastAsiaTheme="majorEastAsia" w:hAnsiTheme="majorHAnsi" w:cstheme="majorBidi"/>
      <w:color w:val="0F4761" w:themeColor="accent1" w:themeShade="BF"/>
      <w:sz w:val="32"/>
      <w:szCs w:val="40"/>
    </w:rPr>
  </w:style>
  <w:style w:type="paragraph" w:styleId="3">
    <w:name w:val="heading 3"/>
    <w:basedOn w:val="a"/>
    <w:next w:val="a"/>
    <w:link w:val="30"/>
    <w:uiPriority w:val="9"/>
    <w:semiHidden/>
    <w:unhideWhenUsed/>
    <w:qFormat/>
    <w:rsid w:val="00143408"/>
    <w:pPr>
      <w:keepNext/>
      <w:keepLines/>
      <w:spacing w:before="120" w:after="40" w:line="240" w:lineRule="auto"/>
      <w:outlineLvl w:val="2"/>
    </w:pPr>
    <w:rPr>
      <w:rFonts w:eastAsiaTheme="majorEastAsia" w:cstheme="majorBidi"/>
      <w:color w:val="0F4761" w:themeColor="accent1" w:themeShade="BF"/>
      <w:sz w:val="28"/>
      <w:szCs w:val="35"/>
    </w:rPr>
  </w:style>
  <w:style w:type="paragraph" w:styleId="4">
    <w:name w:val="heading 4"/>
    <w:basedOn w:val="a"/>
    <w:next w:val="a"/>
    <w:link w:val="40"/>
    <w:uiPriority w:val="9"/>
    <w:semiHidden/>
    <w:unhideWhenUsed/>
    <w:qFormat/>
    <w:rsid w:val="00143408"/>
    <w:pPr>
      <w:keepNext/>
      <w:keepLines/>
      <w:spacing w:before="80" w:after="40" w:line="240" w:lineRule="auto"/>
      <w:outlineLvl w:val="3"/>
    </w:pPr>
    <w:rPr>
      <w:rFonts w:eastAsiaTheme="majorEastAsia" w:cstheme="majorBidi"/>
      <w:i/>
      <w:iCs/>
      <w:color w:val="0F4761" w:themeColor="accent1" w:themeShade="BF"/>
      <w:sz w:val="24"/>
      <w:szCs w:val="30"/>
    </w:rPr>
  </w:style>
  <w:style w:type="paragraph" w:styleId="5">
    <w:name w:val="heading 5"/>
    <w:basedOn w:val="a"/>
    <w:next w:val="a"/>
    <w:link w:val="50"/>
    <w:uiPriority w:val="9"/>
    <w:semiHidden/>
    <w:unhideWhenUsed/>
    <w:qFormat/>
    <w:rsid w:val="00143408"/>
    <w:pPr>
      <w:keepNext/>
      <w:keepLines/>
      <w:spacing w:before="80" w:after="40" w:line="240" w:lineRule="auto"/>
      <w:outlineLvl w:val="4"/>
    </w:pPr>
    <w:rPr>
      <w:rFonts w:eastAsiaTheme="majorEastAsia" w:cstheme="majorBidi"/>
      <w:color w:val="0F4761" w:themeColor="accent1" w:themeShade="BF"/>
      <w:sz w:val="24"/>
      <w:szCs w:val="30"/>
    </w:rPr>
  </w:style>
  <w:style w:type="paragraph" w:styleId="6">
    <w:name w:val="heading 6"/>
    <w:basedOn w:val="a"/>
    <w:next w:val="a"/>
    <w:link w:val="60"/>
    <w:uiPriority w:val="9"/>
    <w:semiHidden/>
    <w:unhideWhenUsed/>
    <w:qFormat/>
    <w:rsid w:val="00143408"/>
    <w:pPr>
      <w:keepNext/>
      <w:keepLines/>
      <w:spacing w:before="40" w:after="0" w:line="240" w:lineRule="auto"/>
      <w:outlineLvl w:val="5"/>
    </w:pPr>
    <w:rPr>
      <w:rFonts w:eastAsiaTheme="majorEastAsia" w:cstheme="majorBidi"/>
      <w:i/>
      <w:iCs/>
      <w:color w:val="595959" w:themeColor="text1" w:themeTint="A6"/>
      <w:sz w:val="24"/>
      <w:szCs w:val="30"/>
    </w:rPr>
  </w:style>
  <w:style w:type="paragraph" w:styleId="7">
    <w:name w:val="heading 7"/>
    <w:basedOn w:val="a"/>
    <w:next w:val="a"/>
    <w:link w:val="70"/>
    <w:uiPriority w:val="9"/>
    <w:semiHidden/>
    <w:unhideWhenUsed/>
    <w:qFormat/>
    <w:rsid w:val="00143408"/>
    <w:pPr>
      <w:keepNext/>
      <w:keepLines/>
      <w:spacing w:before="40" w:after="0" w:line="240" w:lineRule="auto"/>
      <w:outlineLvl w:val="6"/>
    </w:pPr>
    <w:rPr>
      <w:rFonts w:eastAsiaTheme="majorEastAsia" w:cstheme="majorBidi"/>
      <w:color w:val="595959" w:themeColor="text1" w:themeTint="A6"/>
      <w:sz w:val="24"/>
      <w:szCs w:val="30"/>
    </w:rPr>
  </w:style>
  <w:style w:type="paragraph" w:styleId="8">
    <w:name w:val="heading 8"/>
    <w:basedOn w:val="a"/>
    <w:next w:val="a"/>
    <w:link w:val="80"/>
    <w:uiPriority w:val="9"/>
    <w:semiHidden/>
    <w:unhideWhenUsed/>
    <w:qFormat/>
    <w:rsid w:val="00143408"/>
    <w:pPr>
      <w:keepNext/>
      <w:keepLines/>
      <w:spacing w:after="0" w:line="240" w:lineRule="auto"/>
      <w:outlineLvl w:val="7"/>
    </w:pPr>
    <w:rPr>
      <w:rFonts w:eastAsiaTheme="majorEastAsia" w:cstheme="majorBidi"/>
      <w:i/>
      <w:iCs/>
      <w:color w:val="272727" w:themeColor="text1" w:themeTint="D8"/>
      <w:sz w:val="24"/>
      <w:szCs w:val="30"/>
    </w:rPr>
  </w:style>
  <w:style w:type="paragraph" w:styleId="9">
    <w:name w:val="heading 9"/>
    <w:basedOn w:val="a"/>
    <w:next w:val="a"/>
    <w:link w:val="90"/>
    <w:uiPriority w:val="9"/>
    <w:semiHidden/>
    <w:unhideWhenUsed/>
    <w:qFormat/>
    <w:rsid w:val="00143408"/>
    <w:pPr>
      <w:keepNext/>
      <w:keepLines/>
      <w:spacing w:after="0" w:line="240" w:lineRule="auto"/>
      <w:outlineLvl w:val="8"/>
    </w:pPr>
    <w:rPr>
      <w:rFonts w:eastAsiaTheme="majorEastAsia" w:cstheme="majorBidi"/>
      <w:color w:val="272727" w:themeColor="text1" w:themeTint="D8"/>
      <w:sz w:val="24"/>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BE4048"/>
    <w:rPr>
      <w:rFonts w:ascii="TH SarabunPSK" w:eastAsiaTheme="majorEastAsia" w:hAnsi="TH SarabunPSK" w:cs="TH SarabunPSK"/>
      <w:b/>
      <w:bCs/>
      <w:color w:val="000000" w:themeColor="text1"/>
      <w:sz w:val="40"/>
      <w:szCs w:val="40"/>
    </w:rPr>
  </w:style>
  <w:style w:type="character" w:customStyle="1" w:styleId="20">
    <w:name w:val="หัวเรื่อง 2 อักขระ"/>
    <w:basedOn w:val="a0"/>
    <w:link w:val="2"/>
    <w:uiPriority w:val="9"/>
    <w:semiHidden/>
    <w:rsid w:val="00143408"/>
    <w:rPr>
      <w:rFonts w:asciiTheme="majorHAnsi" w:eastAsiaTheme="majorEastAsia" w:hAnsiTheme="majorHAnsi" w:cstheme="majorBidi"/>
      <w:color w:val="0F4761" w:themeColor="accent1" w:themeShade="BF"/>
      <w:sz w:val="32"/>
      <w:szCs w:val="40"/>
    </w:rPr>
  </w:style>
  <w:style w:type="character" w:customStyle="1" w:styleId="30">
    <w:name w:val="หัวเรื่อง 3 อักขระ"/>
    <w:basedOn w:val="a0"/>
    <w:link w:val="3"/>
    <w:uiPriority w:val="9"/>
    <w:semiHidden/>
    <w:rsid w:val="00143408"/>
    <w:rPr>
      <w:rFonts w:eastAsiaTheme="majorEastAsia" w:cstheme="majorBidi"/>
      <w:color w:val="0F4761" w:themeColor="accent1" w:themeShade="BF"/>
      <w:sz w:val="28"/>
      <w:szCs w:val="35"/>
    </w:rPr>
  </w:style>
  <w:style w:type="character" w:customStyle="1" w:styleId="40">
    <w:name w:val="หัวเรื่อง 4 อักขระ"/>
    <w:basedOn w:val="a0"/>
    <w:link w:val="4"/>
    <w:uiPriority w:val="9"/>
    <w:semiHidden/>
    <w:rsid w:val="00143408"/>
    <w:rPr>
      <w:rFonts w:eastAsiaTheme="majorEastAsia" w:cstheme="majorBidi"/>
      <w:i/>
      <w:iCs/>
      <w:color w:val="0F4761" w:themeColor="accent1" w:themeShade="BF"/>
    </w:rPr>
  </w:style>
  <w:style w:type="character" w:customStyle="1" w:styleId="50">
    <w:name w:val="หัวเรื่อง 5 อักขระ"/>
    <w:basedOn w:val="a0"/>
    <w:link w:val="5"/>
    <w:uiPriority w:val="9"/>
    <w:semiHidden/>
    <w:rsid w:val="00143408"/>
    <w:rPr>
      <w:rFonts w:eastAsiaTheme="majorEastAsia" w:cstheme="majorBidi"/>
      <w:color w:val="0F4761" w:themeColor="accent1" w:themeShade="BF"/>
    </w:rPr>
  </w:style>
  <w:style w:type="character" w:customStyle="1" w:styleId="60">
    <w:name w:val="หัวเรื่อง 6 อักขระ"/>
    <w:basedOn w:val="a0"/>
    <w:link w:val="6"/>
    <w:uiPriority w:val="9"/>
    <w:semiHidden/>
    <w:rsid w:val="00143408"/>
    <w:rPr>
      <w:rFonts w:eastAsiaTheme="majorEastAsia" w:cstheme="majorBidi"/>
      <w:i/>
      <w:iCs/>
      <w:color w:val="595959" w:themeColor="text1" w:themeTint="A6"/>
    </w:rPr>
  </w:style>
  <w:style w:type="character" w:customStyle="1" w:styleId="70">
    <w:name w:val="หัวเรื่อง 7 อักขระ"/>
    <w:basedOn w:val="a0"/>
    <w:link w:val="7"/>
    <w:uiPriority w:val="9"/>
    <w:semiHidden/>
    <w:rsid w:val="00143408"/>
    <w:rPr>
      <w:rFonts w:eastAsiaTheme="majorEastAsia" w:cstheme="majorBidi"/>
      <w:color w:val="595959" w:themeColor="text1" w:themeTint="A6"/>
    </w:rPr>
  </w:style>
  <w:style w:type="character" w:customStyle="1" w:styleId="80">
    <w:name w:val="หัวเรื่อง 8 อักขระ"/>
    <w:basedOn w:val="a0"/>
    <w:link w:val="8"/>
    <w:uiPriority w:val="9"/>
    <w:semiHidden/>
    <w:rsid w:val="00143408"/>
    <w:rPr>
      <w:rFonts w:eastAsiaTheme="majorEastAsia" w:cstheme="majorBidi"/>
      <w:i/>
      <w:iCs/>
      <w:color w:val="272727" w:themeColor="text1" w:themeTint="D8"/>
    </w:rPr>
  </w:style>
  <w:style w:type="character" w:customStyle="1" w:styleId="90">
    <w:name w:val="หัวเรื่อง 9 อักขระ"/>
    <w:basedOn w:val="a0"/>
    <w:link w:val="9"/>
    <w:uiPriority w:val="9"/>
    <w:semiHidden/>
    <w:rsid w:val="00143408"/>
    <w:rPr>
      <w:rFonts w:eastAsiaTheme="majorEastAsia" w:cstheme="majorBidi"/>
      <w:color w:val="272727" w:themeColor="text1" w:themeTint="D8"/>
    </w:rPr>
  </w:style>
  <w:style w:type="paragraph" w:styleId="a3">
    <w:name w:val="Title"/>
    <w:basedOn w:val="a"/>
    <w:next w:val="a"/>
    <w:link w:val="a4"/>
    <w:uiPriority w:val="10"/>
    <w:qFormat/>
    <w:rsid w:val="00143408"/>
    <w:pPr>
      <w:spacing w:after="40" w:line="240" w:lineRule="auto"/>
      <w:contextualSpacing/>
    </w:pPr>
    <w:rPr>
      <w:rFonts w:asciiTheme="majorHAnsi" w:eastAsiaTheme="majorEastAsia" w:hAnsiTheme="majorHAnsi" w:cstheme="majorBidi"/>
      <w:spacing w:val="-10"/>
      <w:kern w:val="28"/>
      <w:sz w:val="56"/>
      <w:szCs w:val="71"/>
    </w:rPr>
  </w:style>
  <w:style w:type="character" w:customStyle="1" w:styleId="a4">
    <w:name w:val="ชื่อเรื่อง อักขระ"/>
    <w:basedOn w:val="a0"/>
    <w:link w:val="a3"/>
    <w:uiPriority w:val="10"/>
    <w:rsid w:val="00143408"/>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143408"/>
    <w:pPr>
      <w:numPr>
        <w:ilvl w:val="1"/>
      </w:numPr>
      <w:spacing w:line="240" w:lineRule="auto"/>
    </w:pPr>
    <w:rPr>
      <w:rFonts w:eastAsiaTheme="majorEastAsia" w:cstheme="majorBidi"/>
      <w:color w:val="595959" w:themeColor="text1" w:themeTint="A6"/>
      <w:spacing w:val="15"/>
      <w:sz w:val="28"/>
      <w:szCs w:val="35"/>
    </w:rPr>
  </w:style>
  <w:style w:type="character" w:customStyle="1" w:styleId="a6">
    <w:name w:val="ชื่อเรื่องรอง อักขระ"/>
    <w:basedOn w:val="a0"/>
    <w:link w:val="a5"/>
    <w:uiPriority w:val="11"/>
    <w:rsid w:val="00143408"/>
    <w:rPr>
      <w:rFonts w:eastAsiaTheme="majorEastAsia" w:cstheme="majorBidi"/>
      <w:color w:val="595959" w:themeColor="text1" w:themeTint="A6"/>
      <w:spacing w:val="15"/>
      <w:sz w:val="28"/>
      <w:szCs w:val="35"/>
    </w:rPr>
  </w:style>
  <w:style w:type="paragraph" w:styleId="a7">
    <w:name w:val="Quote"/>
    <w:basedOn w:val="a"/>
    <w:next w:val="a"/>
    <w:link w:val="a8"/>
    <w:uiPriority w:val="29"/>
    <w:qFormat/>
    <w:rsid w:val="00143408"/>
    <w:pPr>
      <w:spacing w:before="160" w:line="240" w:lineRule="auto"/>
      <w:jc w:val="center"/>
    </w:pPr>
    <w:rPr>
      <w:rFonts w:cs="Angsana New"/>
      <w:i/>
      <w:iCs/>
      <w:color w:val="404040" w:themeColor="text1" w:themeTint="BF"/>
      <w:sz w:val="24"/>
      <w:szCs w:val="30"/>
    </w:rPr>
  </w:style>
  <w:style w:type="character" w:customStyle="1" w:styleId="a8">
    <w:name w:val="คำอ้างอิง อักขระ"/>
    <w:basedOn w:val="a0"/>
    <w:link w:val="a7"/>
    <w:uiPriority w:val="29"/>
    <w:rsid w:val="00143408"/>
    <w:rPr>
      <w:rFonts w:cs="Angsana New"/>
      <w:i/>
      <w:iCs/>
      <w:color w:val="404040" w:themeColor="text1" w:themeTint="BF"/>
    </w:rPr>
  </w:style>
  <w:style w:type="paragraph" w:styleId="a9">
    <w:name w:val="List Paragraph"/>
    <w:basedOn w:val="a"/>
    <w:uiPriority w:val="34"/>
    <w:qFormat/>
    <w:rsid w:val="00143408"/>
    <w:pPr>
      <w:spacing w:line="240" w:lineRule="auto"/>
      <w:ind w:left="720"/>
      <w:contextualSpacing/>
    </w:pPr>
    <w:rPr>
      <w:rFonts w:cs="Angsana New"/>
      <w:sz w:val="24"/>
      <w:szCs w:val="30"/>
    </w:rPr>
  </w:style>
  <w:style w:type="character" w:styleId="aa">
    <w:name w:val="Intense Emphasis"/>
    <w:basedOn w:val="a0"/>
    <w:uiPriority w:val="21"/>
    <w:qFormat/>
    <w:rsid w:val="00143408"/>
    <w:rPr>
      <w:i/>
      <w:iCs/>
      <w:color w:val="0F4761" w:themeColor="accent1" w:themeShade="BF"/>
    </w:rPr>
  </w:style>
  <w:style w:type="paragraph" w:styleId="ab">
    <w:name w:val="Intense Quote"/>
    <w:basedOn w:val="a"/>
    <w:next w:val="a"/>
    <w:link w:val="ac"/>
    <w:uiPriority w:val="30"/>
    <w:qFormat/>
    <w:rsid w:val="0014340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cs="Angsana New"/>
      <w:i/>
      <w:iCs/>
      <w:color w:val="0F4761" w:themeColor="accent1" w:themeShade="BF"/>
      <w:sz w:val="24"/>
      <w:szCs w:val="30"/>
    </w:rPr>
  </w:style>
  <w:style w:type="character" w:customStyle="1" w:styleId="ac">
    <w:name w:val="ทำให้คำอ้างอิงเป็นสีเข้มขึ้น อักขระ"/>
    <w:basedOn w:val="a0"/>
    <w:link w:val="ab"/>
    <w:uiPriority w:val="30"/>
    <w:rsid w:val="00143408"/>
    <w:rPr>
      <w:rFonts w:cs="Angsana New"/>
      <w:i/>
      <w:iCs/>
      <w:color w:val="0F4761" w:themeColor="accent1" w:themeShade="BF"/>
    </w:rPr>
  </w:style>
  <w:style w:type="character" w:styleId="ad">
    <w:name w:val="Intense Reference"/>
    <w:basedOn w:val="a0"/>
    <w:uiPriority w:val="32"/>
    <w:qFormat/>
    <w:rsid w:val="00143408"/>
    <w:rPr>
      <w:b/>
      <w:bCs/>
      <w:smallCaps/>
      <w:color w:val="0F4761" w:themeColor="accent1" w:themeShade="BF"/>
      <w:spacing w:val="5"/>
    </w:rPr>
  </w:style>
  <w:style w:type="character" w:styleId="ae">
    <w:name w:val="Hyperlink"/>
    <w:basedOn w:val="a0"/>
    <w:uiPriority w:val="99"/>
    <w:unhideWhenUsed/>
    <w:rsid w:val="00143408"/>
    <w:rPr>
      <w:color w:val="467886" w:themeColor="hyperlink"/>
      <w:u w:val="single"/>
    </w:rPr>
  </w:style>
  <w:style w:type="paragraph" w:customStyle="1" w:styleId="p1">
    <w:name w:val="p1"/>
    <w:basedOn w:val="a"/>
    <w:rsid w:val="00143408"/>
    <w:pPr>
      <w:spacing w:after="0" w:line="240" w:lineRule="auto"/>
    </w:pPr>
    <w:rPr>
      <w:rFonts w:ascii="Helvetica" w:eastAsia="Times New Roman" w:hAnsi="Helvetica" w:cs="Tahoma"/>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bussagone@tsu.ac.th" TargetMode="Externa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1851</Characters>
  <Application>Microsoft Office Word</Application>
  <DocSecurity>0</DocSecurity>
  <Lines>36</Lines>
  <Paragraphs>12</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NITWAREE SAKULSAN</dc:creator>
  <cp:keywords/>
  <dc:description/>
  <cp:lastModifiedBy>NITWAREE SAKULSAN</cp:lastModifiedBy>
  <cp:revision>2</cp:revision>
  <dcterms:created xsi:type="dcterms:W3CDTF">2026-02-07T10:26:00Z</dcterms:created>
  <dcterms:modified xsi:type="dcterms:W3CDTF">2026-02-07T10:26:00Z</dcterms:modified>
</cp:coreProperties>
</file>