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3490" w14:textId="3E2C51A3" w:rsidR="00BE5BCE" w:rsidRPr="0020466B" w:rsidRDefault="00BE5BCE" w:rsidP="00413689">
      <w:pPr>
        <w:spacing w:after="0" w:line="240" w:lineRule="auto"/>
        <w:jc w:val="center"/>
        <w:rPr>
          <w:rFonts w:ascii="TH SarabunPSK" w:eastAsia="Calibri" w:hAnsi="TH SarabunPSK" w:cs="TH SarabunPSK"/>
          <w:b/>
          <w:bCs/>
          <w:spacing w:val="-8"/>
          <w:sz w:val="32"/>
          <w:szCs w:val="32"/>
        </w:rPr>
      </w:pPr>
      <w:bookmarkStart w:id="0" w:name="_Hlk142419834"/>
      <w:r w:rsidRPr="0020466B">
        <w:rPr>
          <w:rFonts w:ascii="TH SarabunPSK" w:eastAsia="Calibri" w:hAnsi="TH SarabunPSK" w:cs="TH SarabunPSK"/>
          <w:b/>
          <w:bCs/>
          <w:spacing w:val="-8"/>
          <w:sz w:val="32"/>
          <w:szCs w:val="32"/>
          <w:cs/>
        </w:rPr>
        <w:t>คุณภาพชีวิตในการทำงานและภาวะผู้นำการเปลี่ยนแปลงที่ส่งผลต่อควา</w:t>
      </w:r>
      <w:r w:rsidR="00413689" w:rsidRPr="0020466B">
        <w:rPr>
          <w:rFonts w:ascii="TH SarabunPSK" w:eastAsia="Calibri" w:hAnsi="TH SarabunPSK" w:cs="TH SarabunPSK"/>
          <w:b/>
          <w:bCs/>
          <w:spacing w:val="-8"/>
          <w:sz w:val="32"/>
          <w:szCs w:val="32"/>
          <w:cs/>
        </w:rPr>
        <w:t>ม</w:t>
      </w:r>
      <w:r w:rsidRPr="0020466B">
        <w:rPr>
          <w:rFonts w:ascii="TH SarabunPSK" w:eastAsia="Calibri" w:hAnsi="TH SarabunPSK" w:cs="TH SarabunPSK"/>
          <w:b/>
          <w:bCs/>
          <w:spacing w:val="-8"/>
          <w:sz w:val="32"/>
          <w:szCs w:val="32"/>
          <w:cs/>
        </w:rPr>
        <w:t>ผูกพันต่อองค์กรของบุคลากรองค์การบริหารส่วนจังหวัดสงขลา</w:t>
      </w:r>
      <w:bookmarkEnd w:id="0"/>
    </w:p>
    <w:p w14:paraId="5DFEB9F0" w14:textId="04B6A6AA" w:rsidR="00EC52DE" w:rsidRPr="00E237D7" w:rsidRDefault="00BE5BCE" w:rsidP="0028633D">
      <w:pPr>
        <w:spacing w:after="0" w:line="240" w:lineRule="auto"/>
        <w:jc w:val="center"/>
        <w:rPr>
          <w:rFonts w:ascii="TH SarabunPSK" w:eastAsia="Calibri" w:hAnsi="TH SarabunPSK" w:cs="TH SarabunPSK"/>
          <w:b/>
          <w:bCs/>
          <w:spacing w:val="-8"/>
          <w:sz w:val="32"/>
          <w:szCs w:val="32"/>
        </w:rPr>
      </w:pPr>
      <w:r w:rsidRPr="0020466B">
        <w:rPr>
          <w:rFonts w:ascii="TH SarabunPSK" w:eastAsia="Calibri" w:hAnsi="TH SarabunPSK" w:cs="TH SarabunPSK"/>
          <w:b/>
          <w:bCs/>
          <w:spacing w:val="-8"/>
          <w:sz w:val="32"/>
          <w:szCs w:val="32"/>
        </w:rPr>
        <w:t>The Quality of working life</w:t>
      </w:r>
      <w:r w:rsidRPr="0020466B">
        <w:rPr>
          <w:rFonts w:ascii="TH SarabunPSK" w:eastAsia="Calibri" w:hAnsi="TH SarabunPSK" w:cs="TH SarabunPSK"/>
          <w:b/>
          <w:bCs/>
          <w:spacing w:val="-8"/>
          <w:sz w:val="32"/>
          <w:szCs w:val="32"/>
          <w:cs/>
        </w:rPr>
        <w:t xml:space="preserve"> </w:t>
      </w:r>
      <w:r w:rsidRPr="0020466B">
        <w:rPr>
          <w:rFonts w:ascii="TH SarabunPSK" w:eastAsia="Calibri" w:hAnsi="TH SarabunPSK" w:cs="TH SarabunPSK"/>
          <w:b/>
          <w:bCs/>
          <w:spacing w:val="-8"/>
          <w:sz w:val="32"/>
          <w:szCs w:val="32"/>
        </w:rPr>
        <w:t>and Transformational Leadership Affecting Organization Commitment Personnel Songkhla Provincial Administrative Organization</w:t>
      </w:r>
    </w:p>
    <w:p w14:paraId="0E6C15FD" w14:textId="2F91408C" w:rsidR="00B10797" w:rsidRPr="00413689" w:rsidRDefault="00F759F4" w:rsidP="0028633D">
      <w:pPr>
        <w:spacing w:after="0" w:line="240" w:lineRule="auto"/>
        <w:jc w:val="center"/>
        <w:rPr>
          <w:rFonts w:ascii="TH SarabunPSK" w:hAnsi="TH SarabunPSK" w:cs="TH SarabunPSK"/>
          <w:sz w:val="28"/>
        </w:rPr>
      </w:pPr>
      <w:r w:rsidRPr="00904718">
        <w:rPr>
          <w:rFonts w:ascii="TH SarabunPSK" w:hAnsi="TH SarabunPSK" w:cs="TH SarabunPSK"/>
          <w:sz w:val="28"/>
          <w:u w:val="single"/>
          <w:cs/>
        </w:rPr>
        <w:t>เพ็ญทิพ ฟุ้งเฟื่อง</w:t>
      </w:r>
      <w:r w:rsidR="006A2524" w:rsidRPr="00413689">
        <w:rPr>
          <w:rStyle w:val="a7"/>
          <w:rFonts w:ascii="TH SarabunPSK" w:hAnsi="TH SarabunPSK" w:cs="TH SarabunPSK"/>
          <w:sz w:val="28"/>
          <w:cs/>
        </w:rPr>
        <w:footnoteReference w:id="1"/>
      </w:r>
      <w:r w:rsidR="0019254F" w:rsidRPr="00413689">
        <w:rPr>
          <w:rFonts w:ascii="TH SarabunPSK" w:hAnsi="TH SarabunPSK" w:cs="TH SarabunPSK"/>
          <w:sz w:val="28"/>
          <w:vertAlign w:val="superscript"/>
          <w:cs/>
        </w:rPr>
        <w:t>*</w:t>
      </w:r>
      <w:r w:rsidR="006A2524" w:rsidRPr="00413689">
        <w:rPr>
          <w:rFonts w:ascii="TH SarabunPSK" w:hAnsi="TH SarabunPSK" w:cs="TH SarabunPSK"/>
          <w:sz w:val="28"/>
        </w:rPr>
        <w:t xml:space="preserve"> </w:t>
      </w:r>
      <w:r w:rsidRPr="00413689">
        <w:rPr>
          <w:rFonts w:ascii="TH SarabunPSK" w:hAnsi="TH SarabunPSK" w:cs="TH SarabunPSK"/>
          <w:sz w:val="28"/>
          <w:cs/>
        </w:rPr>
        <w:t>วชิราพรรณ หลีกัง</w:t>
      </w:r>
      <w:r w:rsidR="006A2524" w:rsidRPr="00413689">
        <w:rPr>
          <w:rStyle w:val="a7"/>
          <w:rFonts w:ascii="TH SarabunPSK" w:hAnsi="TH SarabunPSK" w:cs="TH SarabunPSK"/>
          <w:sz w:val="28"/>
          <w:cs/>
        </w:rPr>
        <w:footnoteReference w:id="2"/>
      </w:r>
      <w:r w:rsidR="00D230C1" w:rsidRPr="00413689">
        <w:rPr>
          <w:rFonts w:ascii="TH SarabunPSK" w:hAnsi="TH SarabunPSK" w:cs="TH SarabunPSK"/>
          <w:sz w:val="28"/>
          <w:vertAlign w:val="superscript"/>
        </w:rPr>
        <w:t xml:space="preserve"> </w:t>
      </w:r>
      <w:r w:rsidR="005B510A" w:rsidRPr="00413689">
        <w:rPr>
          <w:rFonts w:ascii="TH SarabunPSK" w:hAnsi="TH SarabunPSK" w:cs="TH SarabunPSK"/>
          <w:sz w:val="28"/>
          <w:vertAlign w:val="superscript"/>
        </w:rPr>
        <w:t xml:space="preserve"> </w:t>
      </w:r>
      <w:r w:rsidR="002D32FE" w:rsidRPr="00413689">
        <w:rPr>
          <w:rFonts w:ascii="TH SarabunPSK" w:hAnsi="TH SarabunPSK" w:cs="TH SarabunPSK"/>
          <w:sz w:val="28"/>
          <w:cs/>
        </w:rPr>
        <w:t>ศิรดา ถิระรัตน์</w:t>
      </w:r>
      <w:r w:rsidR="006A2524" w:rsidRPr="00413689">
        <w:rPr>
          <w:rStyle w:val="a7"/>
          <w:rFonts w:ascii="TH SarabunPSK" w:hAnsi="TH SarabunPSK" w:cs="TH SarabunPSK"/>
          <w:sz w:val="28"/>
          <w:cs/>
        </w:rPr>
        <w:footnoteReference w:id="3"/>
      </w:r>
      <w:r w:rsidR="006A2524" w:rsidRPr="00413689">
        <w:rPr>
          <w:rFonts w:ascii="TH SarabunPSK" w:hAnsi="TH SarabunPSK" w:cs="TH SarabunPSK"/>
          <w:sz w:val="28"/>
        </w:rPr>
        <w:t xml:space="preserve"> </w:t>
      </w:r>
      <w:r w:rsidR="005B510A" w:rsidRPr="00413689">
        <w:rPr>
          <w:rFonts w:ascii="TH SarabunPSK" w:hAnsi="TH SarabunPSK" w:cs="TH SarabunPSK"/>
          <w:sz w:val="28"/>
        </w:rPr>
        <w:t xml:space="preserve"> </w:t>
      </w:r>
      <w:r w:rsidR="002D32FE" w:rsidRPr="00413689">
        <w:rPr>
          <w:rFonts w:ascii="TH SarabunPSK" w:hAnsi="TH SarabunPSK" w:cs="TH SarabunPSK"/>
          <w:sz w:val="28"/>
          <w:cs/>
        </w:rPr>
        <w:t>สิริยากร ป้องกันภัย</w:t>
      </w:r>
      <w:r w:rsidR="006A2524" w:rsidRPr="00413689">
        <w:rPr>
          <w:rStyle w:val="a7"/>
          <w:rFonts w:ascii="TH SarabunPSK" w:hAnsi="TH SarabunPSK" w:cs="TH SarabunPSK"/>
          <w:sz w:val="28"/>
          <w:cs/>
        </w:rPr>
        <w:footnoteReference w:id="4"/>
      </w:r>
      <w:r w:rsidR="006A2524" w:rsidRPr="00413689">
        <w:rPr>
          <w:rFonts w:ascii="TH SarabunPSK" w:hAnsi="TH SarabunPSK" w:cs="TH SarabunPSK"/>
          <w:sz w:val="28"/>
        </w:rPr>
        <w:t xml:space="preserve"> </w:t>
      </w:r>
    </w:p>
    <w:p w14:paraId="3AF3798F" w14:textId="05FECAC2" w:rsidR="002D32FE" w:rsidRPr="00413689" w:rsidRDefault="002D32FE" w:rsidP="0028633D">
      <w:pPr>
        <w:spacing w:after="0" w:line="240" w:lineRule="auto"/>
        <w:jc w:val="center"/>
        <w:rPr>
          <w:rFonts w:ascii="TH SarabunPSK" w:hAnsi="TH SarabunPSK" w:cs="TH SarabunPSK"/>
          <w:sz w:val="28"/>
        </w:rPr>
      </w:pPr>
      <w:r w:rsidRPr="00413689">
        <w:rPr>
          <w:rFonts w:ascii="TH SarabunPSK" w:hAnsi="TH SarabunPSK" w:cs="TH SarabunPSK"/>
          <w:sz w:val="28"/>
          <w:cs/>
        </w:rPr>
        <w:t>อริสา ศิริเลิศ</w:t>
      </w:r>
      <w:r w:rsidR="006A2524" w:rsidRPr="00413689">
        <w:rPr>
          <w:rStyle w:val="a7"/>
          <w:rFonts w:ascii="TH SarabunPSK" w:hAnsi="TH SarabunPSK" w:cs="TH SarabunPSK"/>
          <w:sz w:val="28"/>
          <w:cs/>
        </w:rPr>
        <w:footnoteReference w:id="5"/>
      </w:r>
      <w:r w:rsidR="00B10797" w:rsidRPr="00413689">
        <w:rPr>
          <w:rFonts w:ascii="TH SarabunPSK" w:hAnsi="TH SarabunPSK" w:cs="TH SarabunPSK"/>
          <w:sz w:val="28"/>
          <w:cs/>
        </w:rPr>
        <w:t xml:space="preserve"> </w:t>
      </w:r>
      <w:r w:rsidR="00FD7930" w:rsidRPr="00413689">
        <w:rPr>
          <w:rFonts w:ascii="TH SarabunPSK" w:hAnsi="TH SarabunPSK" w:cs="TH SarabunPSK"/>
          <w:sz w:val="28"/>
          <w:cs/>
        </w:rPr>
        <w:t xml:space="preserve"> </w:t>
      </w:r>
      <w:r w:rsidR="00B10797" w:rsidRPr="00413689">
        <w:rPr>
          <w:rFonts w:ascii="TH SarabunPSK" w:hAnsi="TH SarabunPSK" w:cs="TH SarabunPSK"/>
          <w:sz w:val="28"/>
          <w:cs/>
        </w:rPr>
        <w:t>และ</w:t>
      </w:r>
      <w:r w:rsidRPr="00413689">
        <w:rPr>
          <w:rFonts w:ascii="TH SarabunPSK" w:hAnsi="TH SarabunPSK" w:cs="TH SarabunPSK"/>
          <w:sz w:val="28"/>
          <w:cs/>
        </w:rPr>
        <w:t>ธ</w:t>
      </w:r>
      <w:r w:rsidR="00D230C1" w:rsidRPr="00413689">
        <w:rPr>
          <w:rFonts w:ascii="TH SarabunPSK" w:hAnsi="TH SarabunPSK" w:cs="TH SarabunPSK"/>
          <w:sz w:val="28"/>
          <w:cs/>
        </w:rPr>
        <w:t>ี</w:t>
      </w:r>
      <w:r w:rsidRPr="00413689">
        <w:rPr>
          <w:rFonts w:ascii="TH SarabunPSK" w:hAnsi="TH SarabunPSK" w:cs="TH SarabunPSK"/>
          <w:sz w:val="28"/>
          <w:cs/>
        </w:rPr>
        <w:t>รพร ทองขะโชค</w:t>
      </w:r>
      <w:r w:rsidR="006A2524" w:rsidRPr="00413689">
        <w:rPr>
          <w:rStyle w:val="a7"/>
          <w:rFonts w:ascii="TH SarabunPSK" w:hAnsi="TH SarabunPSK" w:cs="TH SarabunPSK"/>
          <w:sz w:val="28"/>
          <w:cs/>
        </w:rPr>
        <w:footnoteReference w:id="6"/>
      </w:r>
    </w:p>
    <w:p w14:paraId="7226A547" w14:textId="72661931" w:rsidR="00B10797" w:rsidRPr="00413689" w:rsidRDefault="00F759F4" w:rsidP="0028633D">
      <w:pPr>
        <w:spacing w:after="0" w:line="240" w:lineRule="auto"/>
        <w:jc w:val="center"/>
        <w:rPr>
          <w:rFonts w:ascii="TH SarabunPSK" w:hAnsi="TH SarabunPSK" w:cs="TH SarabunPSK"/>
          <w:sz w:val="28"/>
          <w:vertAlign w:val="superscript"/>
        </w:rPr>
      </w:pPr>
      <w:r w:rsidRPr="00904718">
        <w:rPr>
          <w:rFonts w:ascii="TH SarabunPSK" w:hAnsi="TH SarabunPSK" w:cs="TH SarabunPSK"/>
          <w:sz w:val="28"/>
          <w:u w:val="single"/>
        </w:rPr>
        <w:t>Pentip Fungfeaung</w:t>
      </w:r>
      <w:r w:rsidR="006A2524" w:rsidRPr="00413689">
        <w:rPr>
          <w:rFonts w:ascii="TH SarabunPSK" w:hAnsi="TH SarabunPSK" w:cs="TH SarabunPSK"/>
          <w:sz w:val="28"/>
          <w:vertAlign w:val="superscript"/>
          <w:cs/>
        </w:rPr>
        <w:t>1</w:t>
      </w:r>
      <w:r w:rsidR="0019254F" w:rsidRPr="00413689">
        <w:rPr>
          <w:rFonts w:ascii="TH SarabunPSK" w:hAnsi="TH SarabunPSK" w:cs="TH SarabunPSK"/>
          <w:sz w:val="28"/>
          <w:vertAlign w:val="superscript"/>
          <w:cs/>
        </w:rPr>
        <w:t>*</w:t>
      </w:r>
      <w:r w:rsidR="002D32FE" w:rsidRPr="00413689">
        <w:rPr>
          <w:rFonts w:ascii="TH SarabunPSK" w:hAnsi="TH SarabunPSK" w:cs="TH SarabunPSK"/>
          <w:sz w:val="28"/>
          <w:cs/>
        </w:rPr>
        <w:t xml:space="preserve"> </w:t>
      </w:r>
      <w:r w:rsidR="00D230C1" w:rsidRPr="00413689">
        <w:rPr>
          <w:rFonts w:ascii="TH SarabunPSK" w:hAnsi="TH SarabunPSK" w:cs="TH SarabunPSK"/>
          <w:sz w:val="28"/>
          <w:vertAlign w:val="superscript"/>
        </w:rPr>
        <w:t xml:space="preserve"> </w:t>
      </w:r>
      <w:r w:rsidRPr="00413689">
        <w:rPr>
          <w:rFonts w:ascii="TH SarabunPSK" w:hAnsi="TH SarabunPSK" w:cs="TH SarabunPSK"/>
          <w:sz w:val="28"/>
        </w:rPr>
        <w:t xml:space="preserve">Wachirapan Leekang </w:t>
      </w:r>
      <w:r w:rsidR="006A2524" w:rsidRPr="00413689">
        <w:rPr>
          <w:rFonts w:ascii="TH SarabunPSK" w:hAnsi="TH SarabunPSK" w:cs="TH SarabunPSK"/>
          <w:sz w:val="28"/>
          <w:vertAlign w:val="superscript"/>
          <w:cs/>
        </w:rPr>
        <w:t>2</w:t>
      </w:r>
      <w:r w:rsidR="00D230C1" w:rsidRPr="00413689">
        <w:rPr>
          <w:rFonts w:ascii="TH SarabunPSK" w:hAnsi="TH SarabunPSK" w:cs="TH SarabunPSK"/>
          <w:sz w:val="28"/>
          <w:vertAlign w:val="superscript"/>
        </w:rPr>
        <w:t xml:space="preserve"> </w:t>
      </w:r>
      <w:r w:rsidR="002D32FE" w:rsidRPr="00413689">
        <w:rPr>
          <w:rFonts w:ascii="TH SarabunPSK" w:hAnsi="TH SarabunPSK" w:cs="TH SarabunPSK"/>
          <w:sz w:val="28"/>
        </w:rPr>
        <w:t xml:space="preserve">Sirada Thirarat </w:t>
      </w:r>
      <w:r w:rsidR="006A2524" w:rsidRPr="00413689">
        <w:rPr>
          <w:rFonts w:ascii="TH SarabunPSK" w:hAnsi="TH SarabunPSK" w:cs="TH SarabunPSK"/>
          <w:sz w:val="28"/>
          <w:vertAlign w:val="superscript"/>
          <w:cs/>
        </w:rPr>
        <w:t>3</w:t>
      </w:r>
      <w:r w:rsidR="005B510A" w:rsidRPr="00413689">
        <w:rPr>
          <w:rFonts w:ascii="TH SarabunPSK" w:hAnsi="TH SarabunPSK" w:cs="TH SarabunPSK"/>
          <w:sz w:val="28"/>
          <w:vertAlign w:val="superscript"/>
        </w:rPr>
        <w:t xml:space="preserve"> </w:t>
      </w:r>
      <w:r w:rsidR="006A2524" w:rsidRPr="00413689">
        <w:rPr>
          <w:rFonts w:ascii="TH SarabunPSK" w:hAnsi="TH SarabunPSK" w:cs="TH SarabunPSK"/>
          <w:sz w:val="28"/>
          <w:vertAlign w:val="superscript"/>
        </w:rPr>
        <w:t xml:space="preserve"> </w:t>
      </w:r>
      <w:r w:rsidR="002D32FE" w:rsidRPr="00413689">
        <w:rPr>
          <w:rFonts w:ascii="TH SarabunPSK" w:hAnsi="TH SarabunPSK" w:cs="TH SarabunPSK"/>
          <w:sz w:val="28"/>
        </w:rPr>
        <w:t xml:space="preserve">Siriyakorn Pongkanpai </w:t>
      </w:r>
      <w:r w:rsidR="006A2524" w:rsidRPr="00413689">
        <w:rPr>
          <w:rFonts w:ascii="TH SarabunPSK" w:hAnsi="TH SarabunPSK" w:cs="TH SarabunPSK"/>
          <w:sz w:val="28"/>
          <w:vertAlign w:val="superscript"/>
          <w:cs/>
        </w:rPr>
        <w:t>4</w:t>
      </w:r>
    </w:p>
    <w:p w14:paraId="4CD9C2BA" w14:textId="149E5A46" w:rsidR="005B510A" w:rsidRPr="00413689" w:rsidRDefault="002D32FE" w:rsidP="00FF6602">
      <w:pPr>
        <w:spacing w:after="0" w:line="240" w:lineRule="auto"/>
        <w:jc w:val="center"/>
        <w:rPr>
          <w:rFonts w:ascii="TH SarabunPSK" w:hAnsi="TH SarabunPSK" w:cs="TH SarabunPSK"/>
          <w:sz w:val="28"/>
        </w:rPr>
      </w:pPr>
      <w:r w:rsidRPr="00413689">
        <w:rPr>
          <w:rFonts w:ascii="TH SarabunPSK" w:hAnsi="TH SarabunPSK" w:cs="TH SarabunPSK"/>
          <w:sz w:val="28"/>
        </w:rPr>
        <w:t>Arisa Sirilert</w:t>
      </w:r>
      <w:r w:rsidR="006A2524" w:rsidRPr="00413689">
        <w:rPr>
          <w:rFonts w:ascii="TH SarabunPSK" w:hAnsi="TH SarabunPSK" w:cs="TH SarabunPSK"/>
          <w:sz w:val="28"/>
          <w:vertAlign w:val="superscript"/>
          <w:cs/>
        </w:rPr>
        <w:t>5</w:t>
      </w:r>
      <w:r w:rsidR="00B10797" w:rsidRPr="00413689">
        <w:rPr>
          <w:rFonts w:ascii="TH SarabunPSK" w:hAnsi="TH SarabunPSK" w:cs="TH SarabunPSK"/>
          <w:sz w:val="28"/>
          <w:cs/>
        </w:rPr>
        <w:t xml:space="preserve"> </w:t>
      </w:r>
      <w:r w:rsidR="00B10797" w:rsidRPr="00413689">
        <w:rPr>
          <w:rFonts w:ascii="TH SarabunPSK" w:hAnsi="TH SarabunPSK" w:cs="TH SarabunPSK"/>
          <w:sz w:val="28"/>
        </w:rPr>
        <w:t xml:space="preserve">and </w:t>
      </w:r>
      <w:r w:rsidRPr="00413689">
        <w:rPr>
          <w:rFonts w:ascii="TH SarabunPSK" w:hAnsi="TH SarabunPSK" w:cs="TH SarabunPSK"/>
          <w:sz w:val="28"/>
        </w:rPr>
        <w:t>Teeraporn Tongkachok</w:t>
      </w:r>
      <w:r w:rsidRPr="00413689">
        <w:rPr>
          <w:rFonts w:ascii="TH SarabunPSK" w:hAnsi="TH SarabunPSK" w:cs="TH SarabunPSK"/>
          <w:sz w:val="28"/>
          <w:cs/>
        </w:rPr>
        <w:t>.</w:t>
      </w:r>
      <w:r w:rsidR="006A2524" w:rsidRPr="00413689">
        <w:rPr>
          <w:rFonts w:ascii="TH SarabunPSK" w:hAnsi="TH SarabunPSK" w:cs="TH SarabunPSK"/>
          <w:sz w:val="28"/>
          <w:vertAlign w:val="superscript"/>
          <w:cs/>
        </w:rPr>
        <w:t>6</w:t>
      </w:r>
    </w:p>
    <w:p w14:paraId="7AA2EB4D" w14:textId="267E81EA" w:rsidR="00FB09E9" w:rsidRDefault="00FB09E9" w:rsidP="00F4500D">
      <w:pPr>
        <w:spacing w:after="0" w:line="240" w:lineRule="auto"/>
        <w:jc w:val="center"/>
        <w:rPr>
          <w:rFonts w:ascii="TH SarabunPSK" w:hAnsi="TH SarabunPSK" w:cs="TH SarabunPSK"/>
        </w:rPr>
      </w:pPr>
      <w:r>
        <w:rPr>
          <w:rFonts w:ascii="TH SarabunPSK" w:hAnsi="TH SarabunPSK" w:cs="TH SarabunPSK" w:hint="cs"/>
          <w:cs/>
        </w:rPr>
        <w:t xml:space="preserve">คณะมนุษยศาสตร์และสังคมศาสตร์ </w:t>
      </w:r>
      <w:r w:rsidR="00F4500D">
        <w:rPr>
          <w:rFonts w:ascii="TH SarabunPSK" w:hAnsi="TH SarabunPSK" w:cs="TH SarabunPSK" w:hint="cs"/>
          <w:cs/>
        </w:rPr>
        <w:t>สาขาวิชาการจัดการทรัพยากรมนุษย์ มหาวิทยาลัยทักษิณ</w:t>
      </w:r>
    </w:p>
    <w:p w14:paraId="70D41BB3" w14:textId="5A99D89A" w:rsidR="00F4500D" w:rsidRPr="00FB09E9" w:rsidRDefault="00F4500D" w:rsidP="00F4500D">
      <w:pPr>
        <w:spacing w:after="0" w:line="240" w:lineRule="auto"/>
        <w:jc w:val="center"/>
        <w:rPr>
          <w:rFonts w:ascii="TH SarabunPSK" w:hAnsi="TH SarabunPSK" w:cs="TH SarabunPSK"/>
        </w:rPr>
      </w:pPr>
      <w:r>
        <w:rPr>
          <w:rFonts w:ascii="TH SarabunPSK" w:hAnsi="TH SarabunPSK" w:cs="TH SarabunPSK"/>
        </w:rPr>
        <w:t>E-mail:P_ploy_19@hotmail.com</w:t>
      </w:r>
    </w:p>
    <w:p w14:paraId="7F36228E" w14:textId="7D936C15" w:rsidR="009471FE" w:rsidRPr="00413689" w:rsidRDefault="009471FE" w:rsidP="006F5377">
      <w:pPr>
        <w:spacing w:after="0" w:line="240" w:lineRule="auto"/>
        <w:rPr>
          <w:rFonts w:ascii="TH SarabunPSK" w:hAnsi="TH SarabunPSK" w:cs="TH SarabunPSK"/>
          <w:b/>
          <w:bCs/>
          <w:sz w:val="24"/>
          <w:szCs w:val="32"/>
        </w:rPr>
      </w:pPr>
      <w:r w:rsidRPr="00413689">
        <w:rPr>
          <w:rFonts w:ascii="TH SarabunPSK" w:hAnsi="TH SarabunPSK" w:cs="TH SarabunPSK"/>
          <w:b/>
          <w:bCs/>
          <w:sz w:val="24"/>
          <w:szCs w:val="32"/>
          <w:cs/>
        </w:rPr>
        <w:t>บทคัดย่อ</w:t>
      </w:r>
    </w:p>
    <w:p w14:paraId="61F04D93" w14:textId="3F650A42" w:rsidR="0028633D" w:rsidRPr="00284460" w:rsidRDefault="005B510A" w:rsidP="00BE5BCE">
      <w:pPr>
        <w:spacing w:after="0" w:line="240" w:lineRule="auto"/>
        <w:ind w:firstLine="720"/>
        <w:jc w:val="thaiDistribute"/>
        <w:rPr>
          <w:rFonts w:ascii="TH SarabunPSK" w:hAnsi="TH SarabunPSK" w:cs="TH SarabunPSK"/>
          <w:spacing w:val="-8"/>
          <w:sz w:val="28"/>
        </w:rPr>
      </w:pPr>
      <w:r w:rsidRPr="00284460">
        <w:rPr>
          <w:rFonts w:ascii="TH SarabunPSK" w:hAnsi="TH SarabunPSK" w:cs="TH SarabunPSK"/>
          <w:spacing w:val="-8"/>
          <w:sz w:val="28"/>
          <w:cs/>
        </w:rPr>
        <w:t>การศึกษานี้</w:t>
      </w:r>
      <w:r w:rsidR="00BE5BCE" w:rsidRPr="00284460">
        <w:rPr>
          <w:rFonts w:ascii="TH SarabunPSK" w:hAnsi="TH SarabunPSK" w:cs="TH SarabunPSK"/>
          <w:spacing w:val="-8"/>
          <w:sz w:val="28"/>
          <w:cs/>
        </w:rPr>
        <w:t xml:space="preserve"> </w:t>
      </w:r>
      <w:r w:rsidRPr="00284460">
        <w:rPr>
          <w:rFonts w:ascii="TH SarabunPSK" w:hAnsi="TH SarabunPSK" w:cs="TH SarabunPSK"/>
          <w:spacing w:val="-8"/>
          <w:sz w:val="28"/>
          <w:cs/>
        </w:rPr>
        <w:t>มีวัตถุประสงค์</w:t>
      </w:r>
      <w:r w:rsidR="00BE5BCE" w:rsidRPr="00284460">
        <w:rPr>
          <w:rFonts w:ascii="TH SarabunPSK" w:hAnsi="TH SarabunPSK" w:cs="TH SarabunPSK"/>
          <w:spacing w:val="-8"/>
          <w:sz w:val="28"/>
          <w:cs/>
        </w:rPr>
        <w:t xml:space="preserve">เพื่อศึกษาระดับคุณภาพชีวิตในการทำงานและภาวะผู้นำการเปลี่ยนแปลงของบุคลากรองค์การบริหารส่วนจังหวัดสงขลา ศึกษาระดับความผูกพันต่อองค์กรของบุคลากรองค์การบริหารส่วนจังหวัดสงขลา และศึกษาอิทธิพลของปัจจัยคุณภาพชีวิตในการทำงานและภาวะผู้นำการเปลี่ยนแปลงที่ส่งผลต่อความผูกพันต่อองค์กร กลุ่มตัวอย่างที่ใช้ในการวิจัยคือบุคลากรขององค์การบริหารส่วนจังหวัดสงขลา จำนวน 282 คน </w:t>
      </w:r>
    </w:p>
    <w:p w14:paraId="19A4EB96" w14:textId="18E47608" w:rsidR="002B4EC8" w:rsidRPr="00284460" w:rsidRDefault="002B4EC8" w:rsidP="002B4EC8">
      <w:pPr>
        <w:spacing w:after="0" w:line="240" w:lineRule="auto"/>
        <w:ind w:firstLine="720"/>
        <w:jc w:val="thaiDistribute"/>
        <w:rPr>
          <w:rFonts w:ascii="TH SarabunPSK" w:hAnsi="TH SarabunPSK" w:cs="TH SarabunPSK"/>
          <w:spacing w:val="-8"/>
          <w:sz w:val="28"/>
        </w:rPr>
      </w:pPr>
      <w:r w:rsidRPr="00284460">
        <w:rPr>
          <w:rFonts w:ascii="TH SarabunPSK" w:hAnsi="TH SarabunPSK" w:cs="TH SarabunPSK"/>
          <w:spacing w:val="-8"/>
          <w:sz w:val="28"/>
          <w:cs/>
        </w:rPr>
        <w:t>ผลการวิจัยพบว่า ระดับคุณภาพชีวิตในการทำงานและภาวะผู้นำการเปลี่ยนแปลงของบุคลากรองค์การบริหารส่วนจังหวัดสงขลา อยู่ในระดับมาก ระดับความผูกพันต่อองค์กรของบุคลากรขององค์การบริหารส่วนจังหวัดสงขลา อยู่ในระดับมาก และปัจจัยคุณภาพชีวิตในการทำงานและภาวะผู้นำการเปลี่ยนแปลงส่งผลต่อค</w:t>
      </w:r>
      <w:r w:rsidR="00BD19EA" w:rsidRPr="00284460">
        <w:rPr>
          <w:rFonts w:ascii="TH SarabunPSK" w:hAnsi="TH SarabunPSK" w:cs="TH SarabunPSK"/>
          <w:spacing w:val="-8"/>
          <w:sz w:val="28"/>
          <w:cs/>
        </w:rPr>
        <w:t>ว</w:t>
      </w:r>
      <w:r w:rsidRPr="00284460">
        <w:rPr>
          <w:rFonts w:ascii="TH SarabunPSK" w:hAnsi="TH SarabunPSK" w:cs="TH SarabunPSK"/>
          <w:spacing w:val="-8"/>
          <w:sz w:val="28"/>
          <w:cs/>
        </w:rPr>
        <w:t>ามผูกพันต่อองค์กร</w:t>
      </w:r>
      <w:r w:rsidR="00BD19EA" w:rsidRPr="00284460">
        <w:rPr>
          <w:rFonts w:ascii="TH SarabunPSK" w:hAnsi="TH SarabunPSK" w:cs="TH SarabunPSK"/>
          <w:spacing w:val="-8"/>
          <w:sz w:val="28"/>
          <w:cs/>
        </w:rPr>
        <w:t xml:space="preserve"> อย่างมีนัยสำคัญทางสถิติที่ระดับ 0.05</w:t>
      </w:r>
    </w:p>
    <w:p w14:paraId="128D982C" w14:textId="77777777" w:rsidR="00E237D7" w:rsidRPr="00284460" w:rsidRDefault="009471FE" w:rsidP="006F7C2B">
      <w:pPr>
        <w:spacing w:after="0" w:line="240" w:lineRule="auto"/>
        <w:jc w:val="thaiDistribute"/>
        <w:rPr>
          <w:rFonts w:ascii="TH SarabunPSK" w:hAnsi="TH SarabunPSK" w:cs="TH SarabunPSK"/>
          <w:spacing w:val="-8"/>
          <w:sz w:val="28"/>
        </w:rPr>
      </w:pPr>
      <w:r w:rsidRPr="00284460">
        <w:rPr>
          <w:rFonts w:ascii="TH SarabunPSK" w:hAnsi="TH SarabunPSK" w:cs="TH SarabunPSK"/>
          <w:b/>
          <w:bCs/>
          <w:spacing w:val="-8"/>
          <w:sz w:val="28"/>
          <w:cs/>
        </w:rPr>
        <w:t>คำสำคัญ:</w:t>
      </w:r>
      <w:r w:rsidRPr="00284460">
        <w:rPr>
          <w:rFonts w:ascii="TH SarabunPSK" w:hAnsi="TH SarabunPSK" w:cs="TH SarabunPSK"/>
          <w:spacing w:val="-8"/>
          <w:sz w:val="28"/>
          <w:cs/>
        </w:rPr>
        <w:t xml:space="preserve"> คุณภาพชีวิตในการทำงาน</w:t>
      </w:r>
      <w:r w:rsidRPr="00284460">
        <w:rPr>
          <w:rFonts w:ascii="TH SarabunPSK" w:hAnsi="TH SarabunPSK" w:cs="TH SarabunPSK"/>
          <w:spacing w:val="-8"/>
          <w:sz w:val="28"/>
        </w:rPr>
        <w:t>,</w:t>
      </w:r>
      <w:r w:rsidR="00BD19EA" w:rsidRPr="00284460">
        <w:rPr>
          <w:rFonts w:ascii="TH SarabunPSK" w:hAnsi="TH SarabunPSK" w:cs="TH SarabunPSK"/>
          <w:spacing w:val="-8"/>
          <w:sz w:val="28"/>
          <w:cs/>
        </w:rPr>
        <w:t xml:space="preserve"> ภาวะผู้นำการเปลี่ยนแปลง,</w:t>
      </w:r>
      <w:r w:rsidRPr="00284460">
        <w:rPr>
          <w:rFonts w:ascii="TH SarabunPSK" w:hAnsi="TH SarabunPSK" w:cs="TH SarabunPSK"/>
          <w:spacing w:val="-8"/>
          <w:sz w:val="28"/>
        </w:rPr>
        <w:t xml:space="preserve"> </w:t>
      </w:r>
      <w:r w:rsidRPr="00284460">
        <w:rPr>
          <w:rFonts w:ascii="TH SarabunPSK" w:hAnsi="TH SarabunPSK" w:cs="TH SarabunPSK"/>
          <w:spacing w:val="-8"/>
          <w:sz w:val="28"/>
          <w:cs/>
        </w:rPr>
        <w:t>ความผูกพันต่อองค์กร</w:t>
      </w:r>
      <w:r w:rsidR="00E237D7" w:rsidRPr="00284460">
        <w:rPr>
          <w:rFonts w:ascii="TH SarabunPSK" w:hAnsi="TH SarabunPSK" w:cs="TH SarabunPSK"/>
          <w:spacing w:val="-8"/>
          <w:sz w:val="28"/>
        </w:rPr>
        <w:t xml:space="preserve">                                       </w:t>
      </w:r>
    </w:p>
    <w:p w14:paraId="497A1CCC" w14:textId="2FAB5CD5" w:rsidR="00887280" w:rsidRPr="00F71A79" w:rsidRDefault="00284460" w:rsidP="00F71A79">
      <w:pPr>
        <w:spacing w:after="0" w:line="240" w:lineRule="auto"/>
        <w:jc w:val="thaiDistribute"/>
        <w:rPr>
          <w:rFonts w:ascii="TH SarabunPSK" w:hAnsi="TH SarabunPSK" w:cs="TH SarabunPSK"/>
          <w:spacing w:val="-10"/>
          <w:sz w:val="28"/>
        </w:rPr>
        <w:sectPr w:rsidR="00887280" w:rsidRPr="00F71A79" w:rsidSect="00E416F4">
          <w:headerReference w:type="default" r:id="rId8"/>
          <w:pgSz w:w="11906" w:h="16838"/>
          <w:pgMar w:top="1701" w:right="1701" w:bottom="1985" w:left="1985" w:header="709" w:footer="709" w:gutter="0"/>
          <w:cols w:space="720"/>
        </w:sectPr>
      </w:pPr>
      <w:r>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0E0B2344" wp14:editId="76D3D3AE">
                <wp:simplePos x="0" y="0"/>
                <wp:positionH relativeFrom="margin">
                  <wp:align>right</wp:align>
                </wp:positionH>
                <wp:positionV relativeFrom="paragraph">
                  <wp:posOffset>209550</wp:posOffset>
                </wp:positionV>
                <wp:extent cx="5207000" cy="3094355"/>
                <wp:effectExtent l="0" t="0" r="12700" b="10795"/>
                <wp:wrapNone/>
                <wp:docPr id="1938591596" name="Text Box 2"/>
                <wp:cNvGraphicFramePr/>
                <a:graphic xmlns:a="http://schemas.openxmlformats.org/drawingml/2006/main">
                  <a:graphicData uri="http://schemas.microsoft.com/office/word/2010/wordprocessingShape">
                    <wps:wsp>
                      <wps:cNvSpPr txBox="1"/>
                      <wps:spPr>
                        <a:xfrm>
                          <a:off x="0" y="0"/>
                          <a:ext cx="5207000" cy="3094355"/>
                        </a:xfrm>
                        <a:prstGeom prst="rect">
                          <a:avLst/>
                        </a:prstGeom>
                        <a:solidFill>
                          <a:schemeClr val="lt1"/>
                        </a:solidFill>
                        <a:ln w="6350">
                          <a:solidFill>
                            <a:schemeClr val="bg1"/>
                          </a:solidFill>
                        </a:ln>
                      </wps:spPr>
                      <wps:txbx>
                        <w:txbxContent>
                          <w:p w14:paraId="2A48B3A6" w14:textId="58351C78" w:rsidR="00887280" w:rsidRPr="00284460" w:rsidRDefault="00887280" w:rsidP="00805471">
                            <w:pPr>
                              <w:spacing w:after="0" w:line="240" w:lineRule="auto"/>
                              <w:ind w:firstLine="720"/>
                              <w:jc w:val="both"/>
                              <w:rPr>
                                <w:rFonts w:ascii="TH SarabunPSK" w:hAnsi="TH SarabunPSK" w:cs="TH SarabunPSK"/>
                                <w:spacing w:val="-6"/>
                                <w:sz w:val="28"/>
                              </w:rPr>
                            </w:pPr>
                            <w:r w:rsidRPr="00284460">
                              <w:rPr>
                                <w:rFonts w:ascii="TH SarabunPSK" w:hAnsi="TH SarabunPSK" w:cs="TH SarabunPSK"/>
                                <w:spacing w:val="-6"/>
                                <w:sz w:val="28"/>
                              </w:rPr>
                              <w:t>The purposes of this research were to study</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the level of quality of work life and transformational leadership of Songkhla Provincial Administration Organization personnel. Study the level of engagement of Songkhla Provincial Administration Organization personnel and study the influence of quality of</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life factors at work</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and</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transformational leadership on engagement with the organization. The sample used in the research was personnel of the</w:t>
                            </w:r>
                            <w:r w:rsidRPr="00284460">
                              <w:rPr>
                                <w:rFonts w:ascii="TH SarabunPSK" w:hAnsi="TH SarabunPSK" w:cs="TH SarabunPSK" w:hint="cs"/>
                                <w:spacing w:val="-6"/>
                                <w:sz w:val="28"/>
                                <w:cs/>
                              </w:rPr>
                              <w:t xml:space="preserve"> </w:t>
                            </w:r>
                            <w:r w:rsidRPr="00284460">
                              <w:rPr>
                                <w:rFonts w:ascii="TH SarabunPSK" w:hAnsi="TH SarabunPSK" w:cs="TH SarabunPSK"/>
                                <w:spacing w:val="-6"/>
                                <w:sz w:val="28"/>
                              </w:rPr>
                              <w:t xml:space="preserve">Songkhla Provincial Administration Organization. </w:t>
                            </w:r>
                          </w:p>
                          <w:p w14:paraId="4220B3CF" w14:textId="77777777" w:rsidR="00887280" w:rsidRPr="00284460" w:rsidRDefault="00887280" w:rsidP="00887280">
                            <w:pPr>
                              <w:spacing w:after="0" w:line="240" w:lineRule="auto"/>
                              <w:ind w:firstLine="720"/>
                              <w:jc w:val="both"/>
                              <w:rPr>
                                <w:rFonts w:ascii="TH SarabunPSK" w:hAnsi="TH SarabunPSK" w:cs="TH SarabunPSK"/>
                                <w:b/>
                                <w:bCs/>
                                <w:spacing w:val="-6"/>
                                <w:sz w:val="28"/>
                              </w:rPr>
                            </w:pPr>
                            <w:r w:rsidRPr="00284460">
                              <w:rPr>
                                <w:rFonts w:ascii="TH SarabunPSK" w:hAnsi="TH SarabunPSK" w:cs="TH SarabunPSK"/>
                                <w:spacing w:val="-6"/>
                                <w:sz w:val="28"/>
                              </w:rPr>
                              <w:t xml:space="preserve">The results of the research showed that the quality of life at work and transformational leadership of Songkhla Provincial Administration Organization personnel was at a high level. The level of engagement of Songkhla Provincial Administration Organization personnel is high, and quality of life factors at work and transformational leadership affect the engagement of the organization. Statistically significant at the level of </w:t>
                            </w:r>
                            <w:r w:rsidRPr="00284460">
                              <w:rPr>
                                <w:rFonts w:ascii="TH SarabunPSK" w:hAnsi="TH SarabunPSK" w:cs="TH SarabunPSK"/>
                                <w:spacing w:val="-6"/>
                                <w:sz w:val="28"/>
                                <w:cs/>
                              </w:rPr>
                              <w:t>0.05</w:t>
                            </w:r>
                          </w:p>
                          <w:p w14:paraId="7B9ED121" w14:textId="24FEABF2" w:rsidR="00887280" w:rsidRPr="00284460" w:rsidRDefault="00887280" w:rsidP="00887280">
                            <w:pPr>
                              <w:rPr>
                                <w:rFonts w:ascii="TH SarabunPSK" w:eastAsia="Times New Roman" w:hAnsi="TH SarabunPSK" w:cs="TH SarabunPSK"/>
                                <w:color w:val="000000"/>
                                <w:spacing w:val="-6"/>
                                <w:sz w:val="28"/>
                              </w:rPr>
                            </w:pPr>
                            <w:r w:rsidRPr="00284460">
                              <w:rPr>
                                <w:rFonts w:ascii="TH SarabunPSK" w:hAnsi="TH SarabunPSK" w:cs="TH SarabunPSK"/>
                                <w:b/>
                                <w:bCs/>
                                <w:spacing w:val="-6"/>
                                <w:sz w:val="28"/>
                              </w:rPr>
                              <w:t>Key words</w:t>
                            </w:r>
                            <w:r w:rsidRPr="00284460">
                              <w:rPr>
                                <w:rFonts w:ascii="TH SarabunPSK" w:hAnsi="TH SarabunPSK" w:cs="TH SarabunPSK"/>
                                <w:b/>
                                <w:bCs/>
                                <w:spacing w:val="-6"/>
                                <w:sz w:val="28"/>
                                <w:cs/>
                              </w:rPr>
                              <w:t>:</w:t>
                            </w:r>
                            <w:r w:rsidRPr="00284460">
                              <w:rPr>
                                <w:rFonts w:ascii="TH SarabunPSK" w:hAnsi="TH SarabunPSK" w:cs="TH SarabunPSK"/>
                                <w:spacing w:val="-6"/>
                                <w:sz w:val="28"/>
                              </w:rPr>
                              <w:t xml:space="preserve"> Quality of work life, Transformational Leadership</w:t>
                            </w:r>
                            <w:r w:rsidRPr="00284460">
                              <w:rPr>
                                <w:rFonts w:ascii="TH SarabunPSK" w:hAnsi="TH SarabunPSK" w:cs="TH SarabunPSK"/>
                                <w:spacing w:val="-6"/>
                                <w:sz w:val="28"/>
                                <w:cs/>
                              </w:rPr>
                              <w:t>,</w:t>
                            </w:r>
                            <w:r w:rsidRPr="00284460">
                              <w:rPr>
                                <w:rFonts w:ascii="TH SarabunPSK" w:hAnsi="TH SarabunPSK" w:cs="TH SarabunPSK"/>
                                <w:spacing w:val="-6"/>
                                <w:sz w:val="28"/>
                              </w:rPr>
                              <w:t xml:space="preserve"> Organization commitment</w:t>
                            </w:r>
                          </w:p>
                          <w:p w14:paraId="49C31A73" w14:textId="77777777" w:rsidR="00887280" w:rsidRPr="000E2687" w:rsidRDefault="00887280">
                            <w:pPr>
                              <w:rPr>
                                <w:spacing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2344" id="_x0000_t202" coordsize="21600,21600" o:spt="202" path="m,l,21600r21600,l21600,xe">
                <v:stroke joinstyle="miter"/>
                <v:path gradientshapeok="t" o:connecttype="rect"/>
              </v:shapetype>
              <v:shape id="Text Box 2" o:spid="_x0000_s1026" type="#_x0000_t202" style="position:absolute;left:0;text-align:left;margin-left:358.8pt;margin-top:16.5pt;width:410pt;height:243.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" fillcolor="white [3201]" strokecolor="white [3212]" strokeweight=".5pt">
                <v:textbox>
                  <w:txbxContent>
                    <w:p w14:paraId="2A48B3A6" w14:textId="58351C78" w:rsidR="00887280" w:rsidRPr="00284460" w:rsidRDefault="00887280" w:rsidP="00805471">
                      <w:pPr>
                        <w:spacing w:after="0" w:line="240" w:lineRule="auto"/>
                        <w:ind w:firstLine="720"/>
                        <w:jc w:val="both"/>
                        <w:rPr>
                          <w:rFonts w:ascii="TH SarabunPSK" w:hAnsi="TH SarabunPSK" w:cs="TH SarabunPSK"/>
                          <w:spacing w:val="-6"/>
                          <w:sz w:val="28"/>
                        </w:rPr>
                      </w:pPr>
                      <w:r w:rsidRPr="00284460">
                        <w:rPr>
                          <w:rFonts w:ascii="TH SarabunPSK" w:hAnsi="TH SarabunPSK" w:cs="TH SarabunPSK"/>
                          <w:spacing w:val="-6"/>
                          <w:sz w:val="28"/>
                        </w:rPr>
                        <w:t>The purposes of this research were to study</w:t>
                      </w:r>
                      <w:r w:rsidRPr="00284460">
                        <w:rPr>
                          <w:rFonts w:ascii="TH SarabunPSK" w:hAnsi="TH SarabunPSK" w:cs="TH SarabunPSK"/>
                          <w:spacing w:val="-6"/>
                          <w:sz w:val="28"/>
                          <w:cs/>
                        </w:rPr>
                        <w:t xml:space="preserve"> </w:t>
                      </w:r>
                      <w:r w:rsidRPr="00284460">
                        <w:rPr>
                          <w:rFonts w:ascii="TH SarabunPSK" w:hAnsi="TH SarabunPSK" w:cs="TH SarabunPSK"/>
                          <w:spacing w:val="-6"/>
                          <w:sz w:val="28"/>
                        </w:rPr>
                        <w:t>the level of quality of work life and transformational leadership of Songkhla Provincial Administration Organization personnel. Study the level of engagement of Songkhla Provincial Administration Organization personnel and study the influence of quality of</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life factors at work</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and</w:t>
                      </w:r>
                      <w:r w:rsidRPr="00284460">
                        <w:rPr>
                          <w:rFonts w:ascii="TH SarabunPSK" w:hAnsi="TH SarabunPSK" w:cs="TH SarabunPSK"/>
                          <w:b/>
                          <w:bCs/>
                          <w:spacing w:val="-6"/>
                          <w:sz w:val="28"/>
                        </w:rPr>
                        <w:t xml:space="preserve"> </w:t>
                      </w:r>
                      <w:r w:rsidRPr="00284460">
                        <w:rPr>
                          <w:rFonts w:ascii="TH SarabunPSK" w:hAnsi="TH SarabunPSK" w:cs="TH SarabunPSK"/>
                          <w:spacing w:val="-6"/>
                          <w:sz w:val="28"/>
                        </w:rPr>
                        <w:t>transformational leadership on engagement with the organization. The sample used in the research was personnel of the</w:t>
                      </w:r>
                      <w:r w:rsidRPr="00284460">
                        <w:rPr>
                          <w:rFonts w:ascii="TH SarabunPSK" w:hAnsi="TH SarabunPSK" w:cs="TH SarabunPSK" w:hint="cs"/>
                          <w:spacing w:val="-6"/>
                          <w:sz w:val="28"/>
                          <w:cs/>
                        </w:rPr>
                        <w:t xml:space="preserve"> </w:t>
                      </w:r>
                      <w:r w:rsidRPr="00284460">
                        <w:rPr>
                          <w:rFonts w:ascii="TH SarabunPSK" w:hAnsi="TH SarabunPSK" w:cs="TH SarabunPSK"/>
                          <w:spacing w:val="-6"/>
                          <w:sz w:val="28"/>
                        </w:rPr>
                        <w:t xml:space="preserve">Songkhla Provincial Administration Organization. </w:t>
                      </w:r>
                    </w:p>
                    <w:p w14:paraId="4220B3CF" w14:textId="77777777" w:rsidR="00887280" w:rsidRPr="00284460" w:rsidRDefault="00887280" w:rsidP="00887280">
                      <w:pPr>
                        <w:spacing w:after="0" w:line="240" w:lineRule="auto"/>
                        <w:ind w:firstLine="720"/>
                        <w:jc w:val="both"/>
                        <w:rPr>
                          <w:rFonts w:ascii="TH SarabunPSK" w:hAnsi="TH SarabunPSK" w:cs="TH SarabunPSK"/>
                          <w:b/>
                          <w:bCs/>
                          <w:spacing w:val="-6"/>
                          <w:sz w:val="28"/>
                        </w:rPr>
                      </w:pPr>
                      <w:r w:rsidRPr="00284460">
                        <w:rPr>
                          <w:rFonts w:ascii="TH SarabunPSK" w:hAnsi="TH SarabunPSK" w:cs="TH SarabunPSK"/>
                          <w:spacing w:val="-6"/>
                          <w:sz w:val="28"/>
                        </w:rPr>
                        <w:t xml:space="preserve">The results of the research showed that the quality of life at work and transformational leadership of Songkhla Provincial Administration Organization personnel was at a high level. The level of engagement of Songkhla Provincial Administration Organization personnel is high, and quality of life factors at work and transformational leadership affect the engagement of the organization. Statistically significant at the level of </w:t>
                      </w:r>
                      <w:r w:rsidRPr="00284460">
                        <w:rPr>
                          <w:rFonts w:ascii="TH SarabunPSK" w:hAnsi="TH SarabunPSK" w:cs="TH SarabunPSK"/>
                          <w:spacing w:val="-6"/>
                          <w:sz w:val="28"/>
                          <w:cs/>
                        </w:rPr>
                        <w:t>0.05</w:t>
                      </w:r>
                    </w:p>
                    <w:p w14:paraId="7B9ED121" w14:textId="24FEABF2" w:rsidR="00887280" w:rsidRPr="00284460" w:rsidRDefault="00887280" w:rsidP="00887280">
                      <w:pPr>
                        <w:rPr>
                          <w:rFonts w:ascii="TH SarabunPSK" w:eastAsia="Times New Roman" w:hAnsi="TH SarabunPSK" w:cs="TH SarabunPSK"/>
                          <w:color w:val="000000"/>
                          <w:spacing w:val="-6"/>
                          <w:sz w:val="28"/>
                        </w:rPr>
                      </w:pPr>
                      <w:r w:rsidRPr="00284460">
                        <w:rPr>
                          <w:rFonts w:ascii="TH SarabunPSK" w:hAnsi="TH SarabunPSK" w:cs="TH SarabunPSK"/>
                          <w:b/>
                          <w:bCs/>
                          <w:spacing w:val="-6"/>
                          <w:sz w:val="28"/>
                        </w:rPr>
                        <w:t>Key words</w:t>
                      </w:r>
                      <w:r w:rsidRPr="00284460">
                        <w:rPr>
                          <w:rFonts w:ascii="TH SarabunPSK" w:hAnsi="TH SarabunPSK" w:cs="TH SarabunPSK"/>
                          <w:b/>
                          <w:bCs/>
                          <w:spacing w:val="-6"/>
                          <w:sz w:val="28"/>
                          <w:cs/>
                        </w:rPr>
                        <w:t>:</w:t>
                      </w:r>
                      <w:r w:rsidRPr="00284460">
                        <w:rPr>
                          <w:rFonts w:ascii="TH SarabunPSK" w:hAnsi="TH SarabunPSK" w:cs="TH SarabunPSK"/>
                          <w:spacing w:val="-6"/>
                          <w:sz w:val="28"/>
                        </w:rPr>
                        <w:t xml:space="preserve"> Quality of work life, Transformational Leadership</w:t>
                      </w:r>
                      <w:r w:rsidRPr="00284460">
                        <w:rPr>
                          <w:rFonts w:ascii="TH SarabunPSK" w:hAnsi="TH SarabunPSK" w:cs="TH SarabunPSK"/>
                          <w:spacing w:val="-6"/>
                          <w:sz w:val="28"/>
                          <w:cs/>
                        </w:rPr>
                        <w:t>,</w:t>
                      </w:r>
                      <w:r w:rsidRPr="00284460">
                        <w:rPr>
                          <w:rFonts w:ascii="TH SarabunPSK" w:hAnsi="TH SarabunPSK" w:cs="TH SarabunPSK"/>
                          <w:spacing w:val="-6"/>
                          <w:sz w:val="28"/>
                        </w:rPr>
                        <w:t xml:space="preserve"> Organization commitment</w:t>
                      </w:r>
                    </w:p>
                    <w:p w14:paraId="49C31A73" w14:textId="77777777" w:rsidR="00887280" w:rsidRPr="000E2687" w:rsidRDefault="00887280">
                      <w:pPr>
                        <w:rPr>
                          <w:spacing w:val="-8"/>
                        </w:rPr>
                      </w:pPr>
                    </w:p>
                  </w:txbxContent>
                </v:textbox>
                <w10:wrap anchorx="margin"/>
              </v:shape>
            </w:pict>
          </mc:Fallback>
        </mc:AlternateContent>
      </w:r>
      <w:r w:rsidR="00B20E1E" w:rsidRPr="00413689">
        <w:rPr>
          <w:rFonts w:ascii="TH SarabunPSK" w:hAnsi="TH SarabunPSK" w:cs="TH SarabunPSK"/>
          <w:b/>
          <w:bCs/>
          <w:sz w:val="32"/>
          <w:szCs w:val="32"/>
        </w:rPr>
        <w:t>Abstract</w:t>
      </w:r>
    </w:p>
    <w:p w14:paraId="5315F0A4" w14:textId="77777777" w:rsidR="00906855" w:rsidRPr="00906855" w:rsidRDefault="00906855" w:rsidP="00F71A79">
      <w:pPr>
        <w:spacing w:after="0" w:line="240" w:lineRule="auto"/>
        <w:jc w:val="thaiDistribute"/>
        <w:rPr>
          <w:rFonts w:hint="cs"/>
          <w:cs/>
        </w:rPr>
      </w:pPr>
    </w:p>
    <w:sectPr w:rsidR="00906855" w:rsidRPr="00906855" w:rsidSect="00E416F4">
      <w:headerReference w:type="default" r:id="rId9"/>
      <w:pgSz w:w="11906" w:h="16838"/>
      <w:pgMar w:top="1701" w:right="1701" w:bottom="1985" w:left="1985"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EBAF" w14:textId="77777777" w:rsidR="00E416F4" w:rsidRDefault="00E416F4" w:rsidP="006A2524">
      <w:pPr>
        <w:spacing w:after="0" w:line="240" w:lineRule="auto"/>
      </w:pPr>
      <w:r>
        <w:separator/>
      </w:r>
    </w:p>
  </w:endnote>
  <w:endnote w:type="continuationSeparator" w:id="0">
    <w:p w14:paraId="299D9D9C" w14:textId="77777777" w:rsidR="00E416F4" w:rsidRDefault="00E416F4" w:rsidP="006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altName w:val="Browallia New"/>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4727" w14:textId="77777777" w:rsidR="00E416F4" w:rsidRDefault="00E416F4" w:rsidP="006A2524">
      <w:pPr>
        <w:spacing w:after="0" w:line="240" w:lineRule="auto"/>
      </w:pPr>
      <w:r>
        <w:separator/>
      </w:r>
    </w:p>
  </w:footnote>
  <w:footnote w:type="continuationSeparator" w:id="0">
    <w:p w14:paraId="7F031242" w14:textId="77777777" w:rsidR="00E416F4" w:rsidRDefault="00E416F4" w:rsidP="006A2524">
      <w:pPr>
        <w:spacing w:after="0" w:line="240" w:lineRule="auto"/>
      </w:pPr>
      <w:r>
        <w:continuationSeparator/>
      </w:r>
    </w:p>
  </w:footnote>
  <w:footnote w:id="1">
    <w:p w14:paraId="3E5A693D" w14:textId="77777777" w:rsidR="00F71A79" w:rsidRDefault="00F71A79"/>
    <w:p w14:paraId="536639EB" w14:textId="6AB5CF8C" w:rsidR="006A2524" w:rsidRDefault="006A2524">
      <w:pPr>
        <w:pStyle w:val="a5"/>
      </w:pPr>
    </w:p>
  </w:footnote>
  <w:footnote w:id="2">
    <w:p w14:paraId="2D84319D" w14:textId="77777777" w:rsidR="00F71A79" w:rsidRDefault="00F71A79"/>
    <w:p w14:paraId="1955294B" w14:textId="67B58F28" w:rsidR="006A2524" w:rsidRDefault="006A2524">
      <w:pPr>
        <w:pStyle w:val="a5"/>
      </w:pPr>
    </w:p>
  </w:footnote>
  <w:footnote w:id="3">
    <w:p w14:paraId="43700F74" w14:textId="77777777" w:rsidR="00F71A79" w:rsidRDefault="00F71A79"/>
    <w:p w14:paraId="737ADCEC" w14:textId="01B71537" w:rsidR="006A2524" w:rsidRDefault="006A2524">
      <w:pPr>
        <w:pStyle w:val="a5"/>
      </w:pPr>
    </w:p>
  </w:footnote>
  <w:footnote w:id="4">
    <w:p w14:paraId="3D0DB08E" w14:textId="77777777" w:rsidR="00F71A79" w:rsidRDefault="00F71A79"/>
    <w:p w14:paraId="5184F4C1" w14:textId="7C2710A9" w:rsidR="001B3324" w:rsidRPr="001B3324" w:rsidRDefault="001B3324">
      <w:pPr>
        <w:pStyle w:val="a5"/>
        <w:rPr>
          <w:rFonts w:cs="Cordia New"/>
        </w:rPr>
      </w:pPr>
    </w:p>
  </w:footnote>
  <w:footnote w:id="5">
    <w:p w14:paraId="513B0224" w14:textId="77777777" w:rsidR="00F71A79" w:rsidRDefault="00F71A79"/>
    <w:p w14:paraId="3115B389" w14:textId="7AF09F95" w:rsidR="006A2524" w:rsidRDefault="006A2524">
      <w:pPr>
        <w:pStyle w:val="a5"/>
      </w:pPr>
    </w:p>
  </w:footnote>
  <w:footnote w:id="6">
    <w:p w14:paraId="685B70A3" w14:textId="77777777" w:rsidR="00B81C23" w:rsidRDefault="00B81C23" w:rsidP="001B3324">
      <w:pPr>
        <w:pStyle w:val="a5"/>
      </w:pPr>
    </w:p>
    <w:p w14:paraId="0F40110A" w14:textId="77777777" w:rsidR="00B10797" w:rsidRPr="001B3324" w:rsidRDefault="00B10797" w:rsidP="001B3324">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5F19" w14:textId="128D3FF3" w:rsidR="00B81C23" w:rsidRDefault="00B81C23">
    <w:pPr>
      <w:pStyle w:val="ad"/>
      <w:jc w:val="center"/>
    </w:pPr>
  </w:p>
  <w:p w14:paraId="5B445C3C" w14:textId="1C391D45" w:rsidR="00B81C23" w:rsidRPr="00B81C23" w:rsidRDefault="00B81C23" w:rsidP="00B81C23">
    <w:pPr>
      <w:pStyle w:val="ad"/>
      <w:jc w:val="center"/>
      <w:rPr>
        <w:rFonts w:ascii="TH SarabunPSK" w:hAnsi="TH SarabunPSK" w:cs="TH SarabunPSK"/>
        <w:sz w:val="28"/>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F8DD" w14:textId="648F5009" w:rsidR="00DA4554" w:rsidRDefault="00DA4554">
    <w:pPr>
      <w:pStyle w:val="ad"/>
      <w:jc w:val="right"/>
    </w:pPr>
  </w:p>
  <w:p w14:paraId="074BE891" w14:textId="77777777" w:rsidR="00DA4554" w:rsidRDefault="00DA455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648C9"/>
    <w:multiLevelType w:val="hybridMultilevel"/>
    <w:tmpl w:val="C56666D0"/>
    <w:lvl w:ilvl="0" w:tplc="D30C16A2">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274E0"/>
    <w:multiLevelType w:val="hybridMultilevel"/>
    <w:tmpl w:val="F3082404"/>
    <w:lvl w:ilvl="0" w:tplc="74D80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9178B"/>
    <w:multiLevelType w:val="hybridMultilevel"/>
    <w:tmpl w:val="F6BE8AC8"/>
    <w:lvl w:ilvl="0" w:tplc="CFF4542E">
      <w:start w:val="6"/>
      <w:numFmt w:val="bullet"/>
      <w:lvlText w:val=""/>
      <w:lvlJc w:val="left"/>
      <w:pPr>
        <w:ind w:left="720" w:hanging="360"/>
      </w:pPr>
      <w:rPr>
        <w:rFonts w:ascii="Symbol" w:eastAsiaTheme="minorHAnsi" w:hAnsi="Symbol"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82B97"/>
    <w:multiLevelType w:val="hybridMultilevel"/>
    <w:tmpl w:val="123AB826"/>
    <w:lvl w:ilvl="0" w:tplc="C1A4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D7252"/>
    <w:multiLevelType w:val="hybridMultilevel"/>
    <w:tmpl w:val="A0CC4D5E"/>
    <w:lvl w:ilvl="0" w:tplc="E786907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626E4"/>
    <w:multiLevelType w:val="hybridMultilevel"/>
    <w:tmpl w:val="A7FCF702"/>
    <w:lvl w:ilvl="0" w:tplc="B008A4E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6173012">
    <w:abstractNumId w:val="0"/>
  </w:num>
  <w:num w:numId="2" w16cid:durableId="169103973">
    <w:abstractNumId w:val="3"/>
  </w:num>
  <w:num w:numId="3" w16cid:durableId="1105072730">
    <w:abstractNumId w:val="1"/>
  </w:num>
  <w:num w:numId="4" w16cid:durableId="1678538728">
    <w:abstractNumId w:val="5"/>
  </w:num>
  <w:num w:numId="5" w16cid:durableId="1037898877">
    <w:abstractNumId w:val="2"/>
  </w:num>
  <w:num w:numId="6" w16cid:durableId="1972006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FE"/>
    <w:rsid w:val="00001847"/>
    <w:rsid w:val="0000381B"/>
    <w:rsid w:val="0001257D"/>
    <w:rsid w:val="00022611"/>
    <w:rsid w:val="00041702"/>
    <w:rsid w:val="0005046D"/>
    <w:rsid w:val="000939FF"/>
    <w:rsid w:val="000A2AD5"/>
    <w:rsid w:val="000A4BEC"/>
    <w:rsid w:val="000B1858"/>
    <w:rsid w:val="000B6217"/>
    <w:rsid w:val="000C1201"/>
    <w:rsid w:val="000C5994"/>
    <w:rsid w:val="000E2687"/>
    <w:rsid w:val="000F558C"/>
    <w:rsid w:val="0011229D"/>
    <w:rsid w:val="001231F3"/>
    <w:rsid w:val="001249C9"/>
    <w:rsid w:val="001606C6"/>
    <w:rsid w:val="00163161"/>
    <w:rsid w:val="00165D8A"/>
    <w:rsid w:val="0019173B"/>
    <w:rsid w:val="0019254F"/>
    <w:rsid w:val="001A186D"/>
    <w:rsid w:val="001A68E4"/>
    <w:rsid w:val="001B220E"/>
    <w:rsid w:val="001B3324"/>
    <w:rsid w:val="001C5D40"/>
    <w:rsid w:val="001D0189"/>
    <w:rsid w:val="001E1196"/>
    <w:rsid w:val="001E1A7E"/>
    <w:rsid w:val="00200ED9"/>
    <w:rsid w:val="0020466B"/>
    <w:rsid w:val="00224E89"/>
    <w:rsid w:val="00250A9A"/>
    <w:rsid w:val="00273532"/>
    <w:rsid w:val="00275442"/>
    <w:rsid w:val="002764C8"/>
    <w:rsid w:val="00284460"/>
    <w:rsid w:val="0028633D"/>
    <w:rsid w:val="002A5B15"/>
    <w:rsid w:val="002B4EC8"/>
    <w:rsid w:val="002B6407"/>
    <w:rsid w:val="002C0957"/>
    <w:rsid w:val="002C3506"/>
    <w:rsid w:val="002D32FE"/>
    <w:rsid w:val="002E6023"/>
    <w:rsid w:val="00317A7D"/>
    <w:rsid w:val="003368AE"/>
    <w:rsid w:val="00342F01"/>
    <w:rsid w:val="00346BCE"/>
    <w:rsid w:val="0035242D"/>
    <w:rsid w:val="00353DCA"/>
    <w:rsid w:val="003621E2"/>
    <w:rsid w:val="00386005"/>
    <w:rsid w:val="00394490"/>
    <w:rsid w:val="003A11B7"/>
    <w:rsid w:val="003A1271"/>
    <w:rsid w:val="003A2379"/>
    <w:rsid w:val="003C0F42"/>
    <w:rsid w:val="003C7AED"/>
    <w:rsid w:val="003D1A87"/>
    <w:rsid w:val="003E63D9"/>
    <w:rsid w:val="003F3566"/>
    <w:rsid w:val="003F7ACC"/>
    <w:rsid w:val="004038F0"/>
    <w:rsid w:val="00413689"/>
    <w:rsid w:val="004318FE"/>
    <w:rsid w:val="00431A4D"/>
    <w:rsid w:val="0045300D"/>
    <w:rsid w:val="00467CEA"/>
    <w:rsid w:val="00473944"/>
    <w:rsid w:val="00475073"/>
    <w:rsid w:val="00494F69"/>
    <w:rsid w:val="004962AA"/>
    <w:rsid w:val="004B0AD7"/>
    <w:rsid w:val="004B7846"/>
    <w:rsid w:val="005118D2"/>
    <w:rsid w:val="0052610C"/>
    <w:rsid w:val="0053320C"/>
    <w:rsid w:val="00536987"/>
    <w:rsid w:val="00586A2D"/>
    <w:rsid w:val="005921E9"/>
    <w:rsid w:val="005B1180"/>
    <w:rsid w:val="005B510A"/>
    <w:rsid w:val="005B6798"/>
    <w:rsid w:val="005C2E98"/>
    <w:rsid w:val="005C3EA0"/>
    <w:rsid w:val="005D3732"/>
    <w:rsid w:val="005F1C89"/>
    <w:rsid w:val="00612135"/>
    <w:rsid w:val="006259FB"/>
    <w:rsid w:val="00630DBB"/>
    <w:rsid w:val="00652877"/>
    <w:rsid w:val="006622DC"/>
    <w:rsid w:val="00666A69"/>
    <w:rsid w:val="006816A6"/>
    <w:rsid w:val="006A2524"/>
    <w:rsid w:val="006B1C63"/>
    <w:rsid w:val="006B46E7"/>
    <w:rsid w:val="006B75B4"/>
    <w:rsid w:val="006C0608"/>
    <w:rsid w:val="006E1B17"/>
    <w:rsid w:val="006F5377"/>
    <w:rsid w:val="006F7C2B"/>
    <w:rsid w:val="00701969"/>
    <w:rsid w:val="007114D4"/>
    <w:rsid w:val="00724C77"/>
    <w:rsid w:val="007323FF"/>
    <w:rsid w:val="007349C1"/>
    <w:rsid w:val="00761804"/>
    <w:rsid w:val="0078272C"/>
    <w:rsid w:val="007B1940"/>
    <w:rsid w:val="007D2D34"/>
    <w:rsid w:val="007E5649"/>
    <w:rsid w:val="007E5856"/>
    <w:rsid w:val="00801B50"/>
    <w:rsid w:val="008050FE"/>
    <w:rsid w:val="00805471"/>
    <w:rsid w:val="00817798"/>
    <w:rsid w:val="00822FF2"/>
    <w:rsid w:val="00826229"/>
    <w:rsid w:val="00830A48"/>
    <w:rsid w:val="00834C40"/>
    <w:rsid w:val="00844932"/>
    <w:rsid w:val="008673F3"/>
    <w:rsid w:val="00887280"/>
    <w:rsid w:val="0088775F"/>
    <w:rsid w:val="00891026"/>
    <w:rsid w:val="008A6AD3"/>
    <w:rsid w:val="008A7965"/>
    <w:rsid w:val="008C7E09"/>
    <w:rsid w:val="008E45AA"/>
    <w:rsid w:val="009032FC"/>
    <w:rsid w:val="00904718"/>
    <w:rsid w:val="00906855"/>
    <w:rsid w:val="00907E42"/>
    <w:rsid w:val="00935D31"/>
    <w:rsid w:val="00937D44"/>
    <w:rsid w:val="009471FE"/>
    <w:rsid w:val="009511A1"/>
    <w:rsid w:val="00952D63"/>
    <w:rsid w:val="009849DB"/>
    <w:rsid w:val="009952AC"/>
    <w:rsid w:val="0099665A"/>
    <w:rsid w:val="009B766F"/>
    <w:rsid w:val="009D7B90"/>
    <w:rsid w:val="009F7406"/>
    <w:rsid w:val="00A055A6"/>
    <w:rsid w:val="00A11003"/>
    <w:rsid w:val="00A13CA8"/>
    <w:rsid w:val="00A175D3"/>
    <w:rsid w:val="00A26B25"/>
    <w:rsid w:val="00A467B2"/>
    <w:rsid w:val="00A6403C"/>
    <w:rsid w:val="00A915BC"/>
    <w:rsid w:val="00AB3CC5"/>
    <w:rsid w:val="00AD3688"/>
    <w:rsid w:val="00AE19D2"/>
    <w:rsid w:val="00AF4D8C"/>
    <w:rsid w:val="00AF64E4"/>
    <w:rsid w:val="00B105A4"/>
    <w:rsid w:val="00B10797"/>
    <w:rsid w:val="00B11208"/>
    <w:rsid w:val="00B17B22"/>
    <w:rsid w:val="00B20E1E"/>
    <w:rsid w:val="00B2385C"/>
    <w:rsid w:val="00B278AD"/>
    <w:rsid w:val="00B51AF6"/>
    <w:rsid w:val="00B65F90"/>
    <w:rsid w:val="00B709B7"/>
    <w:rsid w:val="00B761FA"/>
    <w:rsid w:val="00B810F8"/>
    <w:rsid w:val="00B81C23"/>
    <w:rsid w:val="00B84D41"/>
    <w:rsid w:val="00BD19EA"/>
    <w:rsid w:val="00BD77BE"/>
    <w:rsid w:val="00BE1047"/>
    <w:rsid w:val="00BE5BCE"/>
    <w:rsid w:val="00BF4DA4"/>
    <w:rsid w:val="00BF71D2"/>
    <w:rsid w:val="00C04DCE"/>
    <w:rsid w:val="00C06B03"/>
    <w:rsid w:val="00C0755D"/>
    <w:rsid w:val="00C254D6"/>
    <w:rsid w:val="00C33A02"/>
    <w:rsid w:val="00C44FD5"/>
    <w:rsid w:val="00C65E22"/>
    <w:rsid w:val="00C843CC"/>
    <w:rsid w:val="00C91229"/>
    <w:rsid w:val="00C9341B"/>
    <w:rsid w:val="00C94FBF"/>
    <w:rsid w:val="00CD3430"/>
    <w:rsid w:val="00CF3927"/>
    <w:rsid w:val="00CF7B34"/>
    <w:rsid w:val="00D230C1"/>
    <w:rsid w:val="00D2329F"/>
    <w:rsid w:val="00D96CC1"/>
    <w:rsid w:val="00DA4554"/>
    <w:rsid w:val="00DA4756"/>
    <w:rsid w:val="00DB5B54"/>
    <w:rsid w:val="00DB7C67"/>
    <w:rsid w:val="00DD4871"/>
    <w:rsid w:val="00DD5BFC"/>
    <w:rsid w:val="00DF6F32"/>
    <w:rsid w:val="00E10EA5"/>
    <w:rsid w:val="00E237D7"/>
    <w:rsid w:val="00E3477E"/>
    <w:rsid w:val="00E416F4"/>
    <w:rsid w:val="00E420DE"/>
    <w:rsid w:val="00EB1850"/>
    <w:rsid w:val="00EC52DE"/>
    <w:rsid w:val="00EE3D23"/>
    <w:rsid w:val="00EE7898"/>
    <w:rsid w:val="00F065DC"/>
    <w:rsid w:val="00F10926"/>
    <w:rsid w:val="00F406A3"/>
    <w:rsid w:val="00F43D12"/>
    <w:rsid w:val="00F4500D"/>
    <w:rsid w:val="00F5172B"/>
    <w:rsid w:val="00F55E59"/>
    <w:rsid w:val="00F71005"/>
    <w:rsid w:val="00F71A79"/>
    <w:rsid w:val="00F759F4"/>
    <w:rsid w:val="00F96FB5"/>
    <w:rsid w:val="00FB09E9"/>
    <w:rsid w:val="00FB4936"/>
    <w:rsid w:val="00FD0359"/>
    <w:rsid w:val="00FD7930"/>
    <w:rsid w:val="00FF66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9D67"/>
  <w15:docId w15:val="{43791F10-8B35-43C2-B772-B46568F3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3CA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29D"/>
    <w:rPr>
      <w:color w:val="0563C1" w:themeColor="hyperlink"/>
      <w:u w:val="single"/>
    </w:rPr>
  </w:style>
  <w:style w:type="character" w:customStyle="1" w:styleId="11">
    <w:name w:val="การอ้างถึงที่ไม่ได้แก้ไข1"/>
    <w:basedOn w:val="a0"/>
    <w:uiPriority w:val="99"/>
    <w:semiHidden/>
    <w:unhideWhenUsed/>
    <w:rsid w:val="0011229D"/>
    <w:rPr>
      <w:color w:val="605E5C"/>
      <w:shd w:val="clear" w:color="auto" w:fill="E1DFDD"/>
    </w:rPr>
  </w:style>
  <w:style w:type="paragraph" w:styleId="a4">
    <w:name w:val="List Paragraph"/>
    <w:basedOn w:val="a"/>
    <w:uiPriority w:val="34"/>
    <w:qFormat/>
    <w:rsid w:val="001B220E"/>
    <w:pPr>
      <w:ind w:left="720"/>
      <w:contextualSpacing/>
    </w:pPr>
  </w:style>
  <w:style w:type="paragraph" w:styleId="a5">
    <w:name w:val="footnote text"/>
    <w:basedOn w:val="a"/>
    <w:link w:val="a6"/>
    <w:uiPriority w:val="99"/>
    <w:semiHidden/>
    <w:unhideWhenUsed/>
    <w:rsid w:val="006A2524"/>
    <w:pPr>
      <w:spacing w:after="0" w:line="240" w:lineRule="auto"/>
    </w:pPr>
    <w:rPr>
      <w:sz w:val="20"/>
      <w:szCs w:val="25"/>
    </w:rPr>
  </w:style>
  <w:style w:type="character" w:customStyle="1" w:styleId="a6">
    <w:name w:val="ข้อความเชิงอรรถ อักขระ"/>
    <w:basedOn w:val="a0"/>
    <w:link w:val="a5"/>
    <w:uiPriority w:val="99"/>
    <w:semiHidden/>
    <w:rsid w:val="006A2524"/>
    <w:rPr>
      <w:sz w:val="20"/>
      <w:szCs w:val="25"/>
    </w:rPr>
  </w:style>
  <w:style w:type="character" w:styleId="a7">
    <w:name w:val="footnote reference"/>
    <w:basedOn w:val="a0"/>
    <w:uiPriority w:val="99"/>
    <w:semiHidden/>
    <w:unhideWhenUsed/>
    <w:rsid w:val="006A2524"/>
    <w:rPr>
      <w:vertAlign w:val="superscript"/>
    </w:rPr>
  </w:style>
  <w:style w:type="character" w:styleId="a8">
    <w:name w:val="annotation reference"/>
    <w:basedOn w:val="a0"/>
    <w:uiPriority w:val="99"/>
    <w:semiHidden/>
    <w:unhideWhenUsed/>
    <w:rsid w:val="00EE3D23"/>
    <w:rPr>
      <w:sz w:val="16"/>
      <w:szCs w:val="16"/>
    </w:rPr>
  </w:style>
  <w:style w:type="paragraph" w:styleId="a9">
    <w:name w:val="annotation text"/>
    <w:basedOn w:val="a"/>
    <w:link w:val="aa"/>
    <w:uiPriority w:val="99"/>
    <w:semiHidden/>
    <w:unhideWhenUsed/>
    <w:rsid w:val="00EE3D23"/>
    <w:pPr>
      <w:spacing w:line="240" w:lineRule="auto"/>
    </w:pPr>
    <w:rPr>
      <w:sz w:val="20"/>
      <w:szCs w:val="25"/>
    </w:rPr>
  </w:style>
  <w:style w:type="character" w:customStyle="1" w:styleId="aa">
    <w:name w:val="ข้อความข้อคิดเห็น อักขระ"/>
    <w:basedOn w:val="a0"/>
    <w:link w:val="a9"/>
    <w:uiPriority w:val="99"/>
    <w:semiHidden/>
    <w:rsid w:val="00EE3D23"/>
    <w:rPr>
      <w:sz w:val="20"/>
      <w:szCs w:val="25"/>
    </w:rPr>
  </w:style>
  <w:style w:type="paragraph" w:styleId="ab">
    <w:name w:val="annotation subject"/>
    <w:basedOn w:val="a9"/>
    <w:next w:val="a9"/>
    <w:link w:val="ac"/>
    <w:uiPriority w:val="99"/>
    <w:semiHidden/>
    <w:unhideWhenUsed/>
    <w:rsid w:val="00EE3D23"/>
    <w:rPr>
      <w:b/>
      <w:bCs/>
    </w:rPr>
  </w:style>
  <w:style w:type="character" w:customStyle="1" w:styleId="ac">
    <w:name w:val="ชื่อเรื่องของข้อคิดเห็น อักขระ"/>
    <w:basedOn w:val="aa"/>
    <w:link w:val="ab"/>
    <w:uiPriority w:val="99"/>
    <w:semiHidden/>
    <w:rsid w:val="00EE3D23"/>
    <w:rPr>
      <w:b/>
      <w:bCs/>
      <w:sz w:val="20"/>
      <w:szCs w:val="25"/>
    </w:rPr>
  </w:style>
  <w:style w:type="table" w:styleId="4">
    <w:name w:val="Plain Table 4"/>
    <w:basedOn w:val="a1"/>
    <w:uiPriority w:val="44"/>
    <w:rsid w:val="00EE3D23"/>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header"/>
    <w:basedOn w:val="a"/>
    <w:link w:val="ae"/>
    <w:uiPriority w:val="99"/>
    <w:unhideWhenUsed/>
    <w:rsid w:val="00EE3D23"/>
    <w:pPr>
      <w:tabs>
        <w:tab w:val="center" w:pos="4680"/>
        <w:tab w:val="right" w:pos="9360"/>
      </w:tabs>
      <w:spacing w:after="0" w:line="240" w:lineRule="auto"/>
    </w:pPr>
  </w:style>
  <w:style w:type="character" w:customStyle="1" w:styleId="ae">
    <w:name w:val="หัวกระดาษ อักขระ"/>
    <w:basedOn w:val="a0"/>
    <w:link w:val="ad"/>
    <w:uiPriority w:val="99"/>
    <w:rsid w:val="00EE3D23"/>
  </w:style>
  <w:style w:type="paragraph" w:styleId="af">
    <w:name w:val="footer"/>
    <w:basedOn w:val="a"/>
    <w:link w:val="af0"/>
    <w:uiPriority w:val="99"/>
    <w:unhideWhenUsed/>
    <w:rsid w:val="00EE3D23"/>
    <w:pPr>
      <w:tabs>
        <w:tab w:val="center" w:pos="4680"/>
        <w:tab w:val="right" w:pos="9360"/>
      </w:tabs>
      <w:spacing w:after="0" w:line="240" w:lineRule="auto"/>
    </w:pPr>
  </w:style>
  <w:style w:type="character" w:customStyle="1" w:styleId="af0">
    <w:name w:val="ท้ายกระดาษ อักขระ"/>
    <w:basedOn w:val="a0"/>
    <w:link w:val="af"/>
    <w:uiPriority w:val="99"/>
    <w:rsid w:val="00EE3D23"/>
  </w:style>
  <w:style w:type="table" w:customStyle="1" w:styleId="41">
    <w:name w:val="ตารางธรรมดา 41"/>
    <w:basedOn w:val="a1"/>
    <w:next w:val="4"/>
    <w:uiPriority w:val="44"/>
    <w:rsid w:val="005C2E98"/>
    <w:pPr>
      <w:spacing w:after="0" w:line="240" w:lineRule="auto"/>
    </w:pPr>
    <w:rPr>
      <w:kern w:val="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Table Grid"/>
    <w:basedOn w:val="a1"/>
    <w:uiPriority w:val="39"/>
    <w:rsid w:val="005C2E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B7846"/>
    <w:rPr>
      <w:color w:val="605E5C"/>
      <w:shd w:val="clear" w:color="auto" w:fill="E1DFDD"/>
    </w:rPr>
  </w:style>
  <w:style w:type="character" w:customStyle="1" w:styleId="10">
    <w:name w:val="หัวเรื่อง 1 อักขระ"/>
    <w:basedOn w:val="a0"/>
    <w:link w:val="1"/>
    <w:uiPriority w:val="9"/>
    <w:rsid w:val="00A13CA8"/>
    <w:rPr>
      <w:rFonts w:asciiTheme="majorHAnsi" w:eastAsiaTheme="majorEastAsia" w:hAnsiTheme="majorHAnsi" w:cstheme="majorBidi"/>
      <w:color w:val="2F5496" w:themeColor="accent1" w:themeShade="BF"/>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C80F-719D-4E1C-A429-81A8769A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219</Words>
  <Characters>1249</Characters>
  <Application>Microsoft Office Word</Application>
  <DocSecurity>0</DocSecurity>
  <Lines>10</Lines>
  <Paragraphs>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ศุภกร ไชยกูล</cp:lastModifiedBy>
  <cp:revision>1</cp:revision>
  <cp:lastPrinted>2024-02-12T16:09:00Z</cp:lastPrinted>
  <dcterms:created xsi:type="dcterms:W3CDTF">2023-10-26T20:42:00Z</dcterms:created>
  <dcterms:modified xsi:type="dcterms:W3CDTF">2024-02-12T16:40:00Z</dcterms:modified>
</cp:coreProperties>
</file>