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92F3D" w14:textId="28091991" w:rsidR="00F10577" w:rsidRPr="003018FE" w:rsidRDefault="00A11747" w:rsidP="00746C82">
      <w:pPr>
        <w:spacing w:after="0" w:line="240" w:lineRule="auto"/>
        <w:jc w:val="center"/>
        <w:rPr>
          <w:rFonts w:ascii="TH SarabunPSK" w:eastAsia="TH SarabunPSK" w:hAnsi="TH SarabunPSK" w:cs="TH SarabunPSK"/>
          <w:b/>
          <w:bCs/>
          <w:sz w:val="32"/>
          <w:szCs w:val="32"/>
        </w:rPr>
      </w:pPr>
      <w:r>
        <w:rPr>
          <w:rFonts w:ascii="TH SarabunPSK" w:eastAsia="TH SarabunPSK" w:hAnsi="TH SarabunPSK" w:cs="TH SarabunPSK" w:hint="cs"/>
          <w:b/>
          <w:bCs/>
          <w:sz w:val="32"/>
          <w:szCs w:val="32"/>
          <w:cs/>
        </w:rPr>
        <w:t>สมิทธิภาพ</w:t>
      </w:r>
      <w:r w:rsidR="00934C73" w:rsidRPr="003018FE">
        <w:rPr>
          <w:rFonts w:ascii="TH SarabunPSK" w:eastAsia="TH SarabunPSK" w:hAnsi="TH SarabunPSK" w:cs="TH SarabunPSK"/>
          <w:b/>
          <w:bCs/>
          <w:sz w:val="32"/>
          <w:szCs w:val="32"/>
          <w:cs/>
        </w:rPr>
        <w:t>ของการศึกษาคำศัพท์เฉพาะด้านในงานธุรกิจบริการ</w:t>
      </w:r>
    </w:p>
    <w:p w14:paraId="16F72B4B" w14:textId="5EC514BB" w:rsidR="00934C73" w:rsidRPr="003018FE" w:rsidRDefault="00934C73" w:rsidP="00E44585">
      <w:pPr>
        <w:spacing w:after="0" w:line="240" w:lineRule="auto"/>
        <w:jc w:val="center"/>
        <w:rPr>
          <w:rFonts w:ascii="TH SarabunPSK" w:eastAsia="TH SarabunPSK" w:hAnsi="TH SarabunPSK" w:cs="TH SarabunPSK"/>
          <w:b/>
          <w:bCs/>
          <w:sz w:val="32"/>
          <w:szCs w:val="32"/>
        </w:rPr>
      </w:pPr>
      <w:r w:rsidRPr="003018FE">
        <w:rPr>
          <w:rFonts w:ascii="TH SarabunPSK" w:eastAsia="TH SarabunPSK" w:hAnsi="TH SarabunPSK" w:cs="TH SarabunPSK"/>
          <w:b/>
          <w:bCs/>
          <w:sz w:val="32"/>
          <w:szCs w:val="32"/>
          <w:cs/>
        </w:rPr>
        <w:t>จากการใช้คลังคำศัพท์ภาษาอังกฤษ</w:t>
      </w:r>
    </w:p>
    <w:p w14:paraId="7A0F71C4" w14:textId="061B6518" w:rsidR="00EC2E90" w:rsidRPr="003018FE" w:rsidRDefault="00241A1C" w:rsidP="00E44585">
      <w:pPr>
        <w:spacing w:after="0" w:line="240" w:lineRule="auto"/>
        <w:jc w:val="center"/>
        <w:rPr>
          <w:rFonts w:ascii="TH SarabunPSK" w:eastAsia="TH SarabunPSK" w:hAnsi="TH SarabunPSK" w:cs="TH SarabunPSK"/>
          <w:b/>
          <w:bCs/>
          <w:sz w:val="36"/>
          <w:szCs w:val="36"/>
        </w:rPr>
      </w:pPr>
      <w:r w:rsidRPr="003018FE">
        <w:rPr>
          <w:rFonts w:ascii="TH SarabunPSK" w:eastAsia="TH SarabunPSK" w:hAnsi="TH SarabunPSK" w:cs="TH SarabunPSK"/>
          <w:b/>
          <w:bCs/>
          <w:sz w:val="36"/>
          <w:szCs w:val="36"/>
        </w:rPr>
        <w:t>English for Service Sector Majors’</w:t>
      </w:r>
      <w:r w:rsidR="00A11747">
        <w:rPr>
          <w:rFonts w:ascii="TH SarabunPSK" w:eastAsia="TH SarabunPSK" w:hAnsi="TH SarabunPSK" w:cs="TH SarabunPSK" w:hint="cs"/>
          <w:b/>
          <w:bCs/>
          <w:sz w:val="36"/>
          <w:szCs w:val="36"/>
          <w:cs/>
        </w:rPr>
        <w:t xml:space="preserve"> </w:t>
      </w:r>
      <w:r w:rsidR="00A11747">
        <w:rPr>
          <w:rFonts w:ascii="TH SarabunPSK" w:eastAsia="TH SarabunPSK" w:hAnsi="TH SarabunPSK" w:cs="TH SarabunPSK"/>
          <w:b/>
          <w:bCs/>
          <w:sz w:val="36"/>
          <w:szCs w:val="36"/>
          <w:lang w:val="en-US"/>
        </w:rPr>
        <w:t>English</w:t>
      </w:r>
      <w:r w:rsidRPr="003018FE">
        <w:rPr>
          <w:rFonts w:ascii="TH SarabunPSK" w:eastAsia="TH SarabunPSK" w:hAnsi="TH SarabunPSK" w:cs="TH SarabunPSK"/>
          <w:b/>
          <w:bCs/>
          <w:sz w:val="36"/>
          <w:szCs w:val="36"/>
        </w:rPr>
        <w:t xml:space="preserve"> Language Proficiency in </w:t>
      </w:r>
      <w:r w:rsidR="00A11747">
        <w:rPr>
          <w:rFonts w:ascii="TH SarabunPSK" w:eastAsia="TH SarabunPSK" w:hAnsi="TH SarabunPSK" w:cs="TH SarabunPSK"/>
          <w:b/>
          <w:bCs/>
          <w:sz w:val="36"/>
          <w:szCs w:val="36"/>
        </w:rPr>
        <w:t>Using</w:t>
      </w:r>
      <w:r w:rsidRPr="003018FE">
        <w:rPr>
          <w:rFonts w:ascii="TH SarabunPSK" w:eastAsia="TH SarabunPSK" w:hAnsi="TH SarabunPSK" w:cs="TH SarabunPSK"/>
          <w:b/>
          <w:bCs/>
          <w:sz w:val="36"/>
          <w:szCs w:val="36"/>
        </w:rPr>
        <w:t xml:space="preserve"> </w:t>
      </w:r>
      <w:r w:rsidR="00A11747">
        <w:rPr>
          <w:rFonts w:ascii="TH SarabunPSK" w:eastAsia="TH SarabunPSK" w:hAnsi="TH SarabunPSK" w:cs="TH SarabunPSK"/>
          <w:b/>
          <w:bCs/>
          <w:sz w:val="36"/>
          <w:szCs w:val="36"/>
        </w:rPr>
        <w:t>ESP Vocabulary</w:t>
      </w:r>
      <w:r w:rsidRPr="003018FE">
        <w:rPr>
          <w:rFonts w:ascii="TH SarabunPSK" w:eastAsia="TH SarabunPSK" w:hAnsi="TH SarabunPSK" w:cs="TH SarabunPSK"/>
          <w:b/>
          <w:bCs/>
          <w:sz w:val="36"/>
          <w:szCs w:val="36"/>
        </w:rPr>
        <w:t xml:space="preserve"> Corpus </w:t>
      </w:r>
    </w:p>
    <w:p w14:paraId="5F254A0E" w14:textId="18F348EF" w:rsidR="00A36190" w:rsidRPr="003018FE" w:rsidRDefault="00A36190" w:rsidP="00E44585">
      <w:pPr>
        <w:spacing w:after="0" w:line="240" w:lineRule="auto"/>
        <w:jc w:val="center"/>
        <w:rPr>
          <w:rFonts w:ascii="TH SarabunPSK" w:eastAsia="TH SarabunPSK" w:hAnsi="TH SarabunPSK" w:cs="TH SarabunPSK"/>
          <w:b/>
          <w:bCs/>
          <w:sz w:val="28"/>
        </w:rPr>
      </w:pPr>
      <w:r w:rsidRPr="003018FE">
        <w:rPr>
          <w:rFonts w:ascii="TH SarabunPSK" w:eastAsia="TH SarabunPSK" w:hAnsi="TH SarabunPSK" w:cs="TH SarabunPSK"/>
          <w:b/>
          <w:bCs/>
          <w:sz w:val="28"/>
        </w:rPr>
        <w:t>Natthika Boonrasamee</w:t>
      </w:r>
      <w:r w:rsidR="00907F33" w:rsidRPr="003018FE">
        <w:rPr>
          <w:rFonts w:ascii="TH SarabunPSK" w:eastAsia="TH SarabunPSK" w:hAnsi="TH SarabunPSK" w:cs="TH SarabunPSK"/>
          <w:b/>
          <w:bCs/>
          <w:sz w:val="28"/>
          <w:vertAlign w:val="superscript"/>
        </w:rPr>
        <w:t>1*</w:t>
      </w:r>
      <w:r w:rsidR="00B7341C" w:rsidRPr="003018FE">
        <w:rPr>
          <w:rFonts w:ascii="TH SarabunPSK" w:eastAsia="TH SarabunPSK" w:hAnsi="TH SarabunPSK" w:cs="TH SarabunPSK"/>
          <w:b/>
          <w:bCs/>
          <w:sz w:val="28"/>
          <w:vertAlign w:val="superscript"/>
        </w:rPr>
        <w:t xml:space="preserve"> </w:t>
      </w:r>
    </w:p>
    <w:p w14:paraId="4841B7FD" w14:textId="3E36CFEC" w:rsidR="00406A0F" w:rsidRPr="003018FE" w:rsidRDefault="00406A0F" w:rsidP="00E44585">
      <w:pPr>
        <w:spacing w:after="0" w:line="240" w:lineRule="auto"/>
        <w:jc w:val="center"/>
        <w:rPr>
          <w:rFonts w:ascii="TH SarabunPSK" w:eastAsia="TH SarabunPSK" w:hAnsi="TH SarabunPSK" w:cs="TH SarabunPSK"/>
          <w:sz w:val="28"/>
        </w:rPr>
      </w:pPr>
      <w:r w:rsidRPr="003018FE">
        <w:rPr>
          <w:rFonts w:ascii="TH SarabunPSK" w:eastAsia="TH SarabunPSK" w:hAnsi="TH SarabunPSK" w:cs="TH SarabunPSK"/>
          <w:sz w:val="28"/>
        </w:rPr>
        <w:t>Songkhla Rajabhat University, Muang Songkhla, Thailand 90000</w:t>
      </w:r>
    </w:p>
    <w:p w14:paraId="57D37523" w14:textId="3742741F" w:rsidR="003123B6" w:rsidRPr="003018FE" w:rsidRDefault="003123B6" w:rsidP="00E44585">
      <w:pPr>
        <w:spacing w:after="0" w:line="240" w:lineRule="auto"/>
        <w:jc w:val="center"/>
        <w:rPr>
          <w:rFonts w:ascii="TH SarabunPSK" w:eastAsia="TH SarabunPSK" w:hAnsi="TH SarabunPSK" w:cs="TH SarabunPSK"/>
          <w:sz w:val="28"/>
        </w:rPr>
      </w:pPr>
      <w:r w:rsidRPr="003018FE">
        <w:rPr>
          <w:rFonts w:ascii="TH SarabunPSK" w:eastAsia="TH SarabunPSK" w:hAnsi="TH SarabunPSK" w:cs="TH SarabunPSK"/>
          <w:sz w:val="28"/>
          <w:vertAlign w:val="superscript"/>
        </w:rPr>
        <w:t>*</w:t>
      </w:r>
      <w:r w:rsidRPr="003018FE">
        <w:rPr>
          <w:rFonts w:ascii="TH SarabunPSK" w:eastAsia="TH SarabunPSK" w:hAnsi="TH SarabunPSK" w:cs="TH SarabunPSK"/>
          <w:sz w:val="28"/>
        </w:rPr>
        <w:t xml:space="preserve">E-mail: </w:t>
      </w:r>
      <w:hyperlink r:id="rId5">
        <w:r w:rsidR="00662E78" w:rsidRPr="003018FE">
          <w:rPr>
            <w:rStyle w:val="Hyperlink"/>
            <w:rFonts w:ascii="TH SarabunPSK" w:eastAsia="TH SarabunPSK" w:hAnsi="TH SarabunPSK" w:cs="TH SarabunPSK"/>
            <w:sz w:val="28"/>
          </w:rPr>
          <w:t>natthika.bo@skru.ac.th</w:t>
        </w:r>
      </w:hyperlink>
    </w:p>
    <w:p w14:paraId="0B6D953E" w14:textId="77777777" w:rsidR="003E64C1" w:rsidRPr="003018FE" w:rsidRDefault="003E64C1" w:rsidP="00746C82">
      <w:pPr>
        <w:spacing w:line="240" w:lineRule="auto"/>
        <w:jc w:val="center"/>
        <w:rPr>
          <w:rFonts w:ascii="TH SarabunPSK" w:eastAsia="TH SarabunPSK" w:hAnsi="TH SarabunPSK" w:cs="TH SarabunPSK"/>
          <w:b/>
          <w:bCs/>
          <w:sz w:val="28"/>
        </w:rPr>
      </w:pPr>
    </w:p>
    <w:p w14:paraId="21FEA56F" w14:textId="5DFBCC3F" w:rsidR="006B6E3F" w:rsidRPr="003018FE" w:rsidRDefault="00143D8B" w:rsidP="003E64C1">
      <w:pPr>
        <w:spacing w:after="0" w:line="240" w:lineRule="auto"/>
        <w:jc w:val="thaiDistribute"/>
        <w:rPr>
          <w:rFonts w:ascii="TH SarabunPSK" w:eastAsia="TH SarabunPSK" w:hAnsi="TH SarabunPSK" w:cs="TH SarabunPSK"/>
          <w:b/>
          <w:bCs/>
          <w:sz w:val="32"/>
          <w:szCs w:val="32"/>
          <w:cs/>
        </w:rPr>
      </w:pPr>
      <w:r w:rsidRPr="003018FE">
        <w:rPr>
          <w:rFonts w:ascii="TH SarabunPSK" w:eastAsia="TH SarabunPSK" w:hAnsi="TH SarabunPSK" w:cs="TH SarabunPSK"/>
          <w:b/>
          <w:bCs/>
          <w:sz w:val="32"/>
          <w:szCs w:val="32"/>
          <w:cs/>
        </w:rPr>
        <w:t>บทคัดย่อ</w:t>
      </w:r>
    </w:p>
    <w:p w14:paraId="24A97C3F" w14:textId="7C228006" w:rsidR="00662E78" w:rsidRPr="003018FE" w:rsidRDefault="00CE380E" w:rsidP="006B6E3F">
      <w:pPr>
        <w:spacing w:line="240" w:lineRule="auto"/>
        <w:jc w:val="thaiDistribute"/>
        <w:rPr>
          <w:rFonts w:ascii="TH SarabunPSK" w:eastAsia="TH SarabunPSK" w:hAnsi="TH SarabunPSK" w:cs="TH SarabunPSK"/>
          <w:sz w:val="32"/>
          <w:szCs w:val="32"/>
        </w:rPr>
      </w:pPr>
      <w:r w:rsidRPr="003018FE">
        <w:rPr>
          <w:rFonts w:ascii="TH SarabunPSK" w:hAnsi="TH SarabunPSK" w:cs="TH SarabunPSK"/>
          <w:sz w:val="32"/>
          <w:szCs w:val="32"/>
        </w:rPr>
        <w:tab/>
      </w:r>
      <w:r w:rsidR="00662E78" w:rsidRPr="003018FE">
        <w:rPr>
          <w:rFonts w:ascii="TH SarabunPSK" w:eastAsia="TH SarabunPSK" w:hAnsi="TH SarabunPSK" w:cs="TH SarabunPSK"/>
          <w:sz w:val="32"/>
          <w:szCs w:val="32"/>
          <w:cs/>
        </w:rPr>
        <w:t xml:space="preserve">การศึกษาครั้งนี้มีวัตถุประสงค์ เพื่อวัดผลสัมฤทธิ์ของนักศึกษาสาขาวิชาภาษาอังกฤษงานธุรกิจบริการในการฝึกใช้คลังคำศัพท์ภาษาอังกฤษจาก </w:t>
      </w:r>
      <w:r w:rsidR="00662E78" w:rsidRPr="003018FE">
        <w:rPr>
          <w:rFonts w:ascii="TH SarabunPSK" w:eastAsia="TH SarabunPSK" w:hAnsi="TH SarabunPSK" w:cs="TH SarabunPSK"/>
          <w:sz w:val="32"/>
          <w:szCs w:val="32"/>
        </w:rPr>
        <w:t xml:space="preserve">BYU-BNC </w:t>
      </w:r>
      <w:r w:rsidR="00662E78" w:rsidRPr="003018FE">
        <w:rPr>
          <w:rFonts w:ascii="TH SarabunPSK" w:eastAsia="TH SarabunPSK" w:hAnsi="TH SarabunPSK" w:cs="TH SarabunPSK"/>
          <w:sz w:val="32"/>
          <w:szCs w:val="32"/>
          <w:cs/>
        </w:rPr>
        <w:t>ในรูปแบบของห้องเรียนเสมือน</w:t>
      </w:r>
      <w:r w:rsidR="00662E78" w:rsidRPr="003018FE">
        <w:rPr>
          <w:rFonts w:ascii="TH SarabunPSK" w:eastAsia="TH SarabunPSK" w:hAnsi="TH SarabunPSK" w:cs="TH SarabunPSK"/>
          <w:sz w:val="32"/>
          <w:szCs w:val="32"/>
        </w:rPr>
        <w:t xml:space="preserve"> Google Class</w:t>
      </w:r>
      <w:r w:rsidR="00662E78" w:rsidRPr="003018FE">
        <w:rPr>
          <w:rFonts w:ascii="TH SarabunPSK" w:eastAsia="TH SarabunPSK" w:hAnsi="TH SarabunPSK" w:cs="TH SarabunPSK"/>
          <w:sz w:val="32"/>
          <w:szCs w:val="32"/>
          <w:cs/>
        </w:rPr>
        <w:t xml:space="preserve"> จำนวนคำศัพท์ทั้งสิ้น </w:t>
      </w:r>
      <w:r w:rsidR="00662E78" w:rsidRPr="003018FE">
        <w:rPr>
          <w:rFonts w:ascii="TH SarabunPSK" w:eastAsia="TH SarabunPSK" w:hAnsi="TH SarabunPSK" w:cs="TH SarabunPSK"/>
          <w:sz w:val="32"/>
          <w:szCs w:val="32"/>
        </w:rPr>
        <w:t xml:space="preserve">50 </w:t>
      </w:r>
      <w:r w:rsidR="00662E78" w:rsidRPr="003018FE">
        <w:rPr>
          <w:rFonts w:ascii="TH SarabunPSK" w:eastAsia="TH SarabunPSK" w:hAnsi="TH SarabunPSK" w:cs="TH SarabunPSK"/>
          <w:sz w:val="32"/>
          <w:szCs w:val="32"/>
          <w:cs/>
        </w:rPr>
        <w:t xml:space="preserve">คำ คำศัพท์เหล่านี้เป็นการรวบรวมและเลือกสรรจากเนื้อหาของรายวิชาภาษาอังกฤษสำหรับงานโฆษณาและประชาสัมพันธ์ ภาษาอังกฤษสำหรับธุรกิจการบินและภาษาอังกฤษสำหรับอุตสาหกรรมการบริการ กลุ่มตัวอย่างเป็นนักศึกษาชั้นปีที่ </w:t>
      </w:r>
      <w:r w:rsidR="00662E78" w:rsidRPr="003018FE">
        <w:rPr>
          <w:rFonts w:ascii="TH SarabunPSK" w:eastAsia="TH SarabunPSK" w:hAnsi="TH SarabunPSK" w:cs="TH SarabunPSK"/>
          <w:sz w:val="32"/>
          <w:szCs w:val="32"/>
        </w:rPr>
        <w:t xml:space="preserve">2 </w:t>
      </w:r>
      <w:r w:rsidR="00662E78" w:rsidRPr="003018FE">
        <w:rPr>
          <w:rFonts w:ascii="TH SarabunPSK" w:eastAsia="TH SarabunPSK" w:hAnsi="TH SarabunPSK" w:cs="TH SarabunPSK"/>
          <w:sz w:val="32"/>
          <w:szCs w:val="32"/>
          <w:cs/>
        </w:rPr>
        <w:t xml:space="preserve">และ </w:t>
      </w:r>
      <w:r w:rsidR="00662E78" w:rsidRPr="003018FE">
        <w:rPr>
          <w:rFonts w:ascii="TH SarabunPSK" w:eastAsia="TH SarabunPSK" w:hAnsi="TH SarabunPSK" w:cs="TH SarabunPSK"/>
          <w:sz w:val="32"/>
          <w:szCs w:val="32"/>
        </w:rPr>
        <w:t xml:space="preserve">3 </w:t>
      </w:r>
      <w:r w:rsidR="00662E78" w:rsidRPr="003018FE">
        <w:rPr>
          <w:rFonts w:ascii="TH SarabunPSK" w:eastAsia="TH SarabunPSK" w:hAnsi="TH SarabunPSK" w:cs="TH SarabunPSK"/>
          <w:sz w:val="32"/>
          <w:szCs w:val="32"/>
          <w:cs/>
        </w:rPr>
        <w:t xml:space="preserve">จำนวน </w:t>
      </w:r>
      <w:r w:rsidR="00662E78" w:rsidRPr="003018FE">
        <w:rPr>
          <w:rFonts w:ascii="TH SarabunPSK" w:eastAsia="TH SarabunPSK" w:hAnsi="TH SarabunPSK" w:cs="TH SarabunPSK"/>
          <w:sz w:val="32"/>
          <w:szCs w:val="32"/>
        </w:rPr>
        <w:t xml:space="preserve">53 </w:t>
      </w:r>
      <w:r w:rsidR="00662E78" w:rsidRPr="003018FE">
        <w:rPr>
          <w:rFonts w:ascii="TH SarabunPSK" w:eastAsia="TH SarabunPSK" w:hAnsi="TH SarabunPSK" w:cs="TH SarabunPSK"/>
          <w:sz w:val="32"/>
          <w:szCs w:val="32"/>
          <w:cs/>
        </w:rPr>
        <w:t xml:space="preserve">คน ซึ่งได้มาจากกลุ่มตัวอย่างแบบการสุ่มแบบเจาะจง ด้วยความคำนึงถึงจริยธรรมในการวิจัยการขอความยินยอมจากกลุ่มตัวอย่างได้ดำเนินเสร็จสิ้นในสัปดาห์แรก เครื่องมือที่ใช้ในงานวิจัยประกอบด้วย </w:t>
      </w:r>
      <w:r w:rsidR="00662E78" w:rsidRPr="003018FE">
        <w:rPr>
          <w:rFonts w:ascii="TH SarabunPSK" w:eastAsia="TH SarabunPSK" w:hAnsi="TH SarabunPSK" w:cs="TH SarabunPSK"/>
          <w:sz w:val="32"/>
          <w:szCs w:val="32"/>
        </w:rPr>
        <w:t xml:space="preserve">1) </w:t>
      </w:r>
      <w:r w:rsidR="00662E78" w:rsidRPr="003018FE">
        <w:rPr>
          <w:rFonts w:ascii="TH SarabunPSK" w:eastAsia="TH SarabunPSK" w:hAnsi="TH SarabunPSK" w:cs="TH SarabunPSK"/>
          <w:sz w:val="32"/>
          <w:szCs w:val="32"/>
          <w:cs/>
        </w:rPr>
        <w:t xml:space="preserve">บทเรียนการใช้คำศัพท์เฉพาะด้านจากคลังคำศัพท์ในห้องเรียนเสมือน จำนวน </w:t>
      </w:r>
      <w:r w:rsidR="00662E78" w:rsidRPr="003018FE">
        <w:rPr>
          <w:rFonts w:ascii="TH SarabunPSK" w:eastAsia="TH SarabunPSK" w:hAnsi="TH SarabunPSK" w:cs="TH SarabunPSK"/>
          <w:sz w:val="32"/>
          <w:szCs w:val="32"/>
        </w:rPr>
        <w:t xml:space="preserve">21 </w:t>
      </w:r>
      <w:r w:rsidR="00662E78" w:rsidRPr="003018FE">
        <w:rPr>
          <w:rFonts w:ascii="TH SarabunPSK" w:eastAsia="TH SarabunPSK" w:hAnsi="TH SarabunPSK" w:cs="TH SarabunPSK"/>
          <w:sz w:val="32"/>
          <w:szCs w:val="32"/>
          <w:cs/>
        </w:rPr>
        <w:t xml:space="preserve">ชุดคำ และ </w:t>
      </w:r>
      <w:r w:rsidR="00662E78" w:rsidRPr="003018FE">
        <w:rPr>
          <w:rFonts w:ascii="TH SarabunPSK" w:eastAsia="TH SarabunPSK" w:hAnsi="TH SarabunPSK" w:cs="TH SarabunPSK"/>
          <w:sz w:val="32"/>
          <w:szCs w:val="32"/>
        </w:rPr>
        <w:t xml:space="preserve">2) </w:t>
      </w:r>
      <w:r w:rsidR="00662E78" w:rsidRPr="003018FE">
        <w:rPr>
          <w:rFonts w:ascii="TH SarabunPSK" w:eastAsia="TH SarabunPSK" w:hAnsi="TH SarabunPSK" w:cs="TH SarabunPSK"/>
          <w:sz w:val="32"/>
          <w:szCs w:val="32"/>
          <w:cs/>
        </w:rPr>
        <w:t xml:space="preserve">แบบทดสอบการใช้คำศัพท์เฉพาะด้านก่อนเรียนและหลังเรียน กลุ่มตัวอย่างทำข้อสอบก่อนเรียนในสัปดาห์ที่ </w:t>
      </w:r>
      <w:r w:rsidR="00662E78" w:rsidRPr="003018FE">
        <w:rPr>
          <w:rFonts w:ascii="TH SarabunPSK" w:eastAsia="TH SarabunPSK" w:hAnsi="TH SarabunPSK" w:cs="TH SarabunPSK"/>
          <w:sz w:val="32"/>
          <w:szCs w:val="32"/>
        </w:rPr>
        <w:t xml:space="preserve">4 </w:t>
      </w:r>
      <w:r w:rsidR="00662E78" w:rsidRPr="003018FE">
        <w:rPr>
          <w:rFonts w:ascii="TH SarabunPSK" w:eastAsia="TH SarabunPSK" w:hAnsi="TH SarabunPSK" w:cs="TH SarabunPSK"/>
          <w:sz w:val="32"/>
          <w:szCs w:val="32"/>
          <w:cs/>
        </w:rPr>
        <w:t xml:space="preserve">หลังจากนั้นทดลองเรียนชุดคำศัพท์ที่เลือกสรรจากห้องเรียนเสมือน </w:t>
      </w:r>
      <w:r w:rsidR="00662E78" w:rsidRPr="003018FE">
        <w:rPr>
          <w:rFonts w:ascii="TH SarabunPSK" w:eastAsia="TH SarabunPSK" w:hAnsi="TH SarabunPSK" w:cs="TH SarabunPSK"/>
          <w:sz w:val="32"/>
          <w:szCs w:val="32"/>
        </w:rPr>
        <w:t xml:space="preserve">Google Class </w:t>
      </w:r>
      <w:r w:rsidR="00662E78" w:rsidRPr="003018FE">
        <w:rPr>
          <w:rFonts w:ascii="TH SarabunPSK" w:eastAsia="TH SarabunPSK" w:hAnsi="TH SarabunPSK" w:cs="TH SarabunPSK"/>
          <w:sz w:val="32"/>
          <w:szCs w:val="32"/>
          <w:cs/>
        </w:rPr>
        <w:t xml:space="preserve">เป็นระยะเวลา </w:t>
      </w:r>
      <w:r w:rsidR="00662E78" w:rsidRPr="003018FE">
        <w:rPr>
          <w:rFonts w:ascii="TH SarabunPSK" w:eastAsia="TH SarabunPSK" w:hAnsi="TH SarabunPSK" w:cs="TH SarabunPSK"/>
          <w:sz w:val="32"/>
          <w:szCs w:val="32"/>
        </w:rPr>
        <w:t xml:space="preserve">10 </w:t>
      </w:r>
      <w:r w:rsidR="00662E78" w:rsidRPr="003018FE">
        <w:rPr>
          <w:rFonts w:ascii="TH SarabunPSK" w:eastAsia="TH SarabunPSK" w:hAnsi="TH SarabunPSK" w:cs="TH SarabunPSK"/>
          <w:sz w:val="32"/>
          <w:szCs w:val="32"/>
          <w:cs/>
        </w:rPr>
        <w:t xml:space="preserve">สัปดาห์ ซึ่งกลุ่มตัวอย่างสามารถเข้าเรียนในบทเรียนซ้ำเพื่อทบทวนบทเรียนด้วยตนเองได้ จากนั้นจึงทำการทดสอบหลังเรียนในสัปดาห์ที่ </w:t>
      </w:r>
      <w:r w:rsidR="00662E78" w:rsidRPr="003018FE">
        <w:rPr>
          <w:rFonts w:ascii="TH SarabunPSK" w:eastAsia="TH SarabunPSK" w:hAnsi="TH SarabunPSK" w:cs="TH SarabunPSK"/>
          <w:sz w:val="32"/>
          <w:szCs w:val="32"/>
        </w:rPr>
        <w:t xml:space="preserve">14 </w:t>
      </w:r>
      <w:r w:rsidR="00662E78" w:rsidRPr="003018FE">
        <w:rPr>
          <w:rFonts w:ascii="TH SarabunPSK" w:eastAsia="TH SarabunPSK" w:hAnsi="TH SarabunPSK" w:cs="TH SarabunPSK"/>
          <w:sz w:val="32"/>
          <w:szCs w:val="32"/>
          <w:cs/>
        </w:rPr>
        <w:t xml:space="preserve">ค่าสถิติเชิงพรรณนาใช้แปรผลคะแนนการทดสอบก่อนเรียนและหลังเรียน พบว่า คะแนนที่ได้จากการทดสอบหลังเรียนการใช้คลังคำศัพท์มีระดับคะแนนสูงกว่าคะแนนก่อนการเรียนซึ่งแตกต่างอย่างมีนัยสำคัญทางสถิติที่ระดับ </w:t>
      </w:r>
      <w:r w:rsidR="00662E78" w:rsidRPr="003018FE">
        <w:rPr>
          <w:rFonts w:ascii="TH SarabunPSK" w:eastAsia="TH SarabunPSK" w:hAnsi="TH SarabunPSK" w:cs="TH SarabunPSK"/>
          <w:sz w:val="32"/>
          <w:szCs w:val="32"/>
        </w:rPr>
        <w:t xml:space="preserve">0.05 </w:t>
      </w:r>
      <w:r w:rsidR="00662E78" w:rsidRPr="003018FE">
        <w:rPr>
          <w:rFonts w:ascii="TH SarabunPSK" w:eastAsia="TH SarabunPSK" w:hAnsi="TH SarabunPSK" w:cs="TH SarabunPSK"/>
          <w:sz w:val="32"/>
          <w:szCs w:val="32"/>
          <w:cs/>
        </w:rPr>
        <w:t>การศึกษาครั้งนี้อาจเป็นแนวทางในการออกแบบชุดการเรียนการสอนในการพัฒนาการเรียนรู้คำศัพท์ภาษาอังกฤษของนักศึกษาในสาขาอื่นๆ และการจัดทำชุดอบรมระยะสั้นเกี่ยวกับภาษาอังกฤษเพื่องานบริการ</w:t>
      </w:r>
    </w:p>
    <w:p w14:paraId="3D412E8B" w14:textId="04597237" w:rsidR="00662E78" w:rsidRPr="003018FE" w:rsidRDefault="00662E78" w:rsidP="003E64C1">
      <w:pPr>
        <w:spacing w:after="0" w:line="240" w:lineRule="auto"/>
        <w:jc w:val="thaiDistribute"/>
        <w:rPr>
          <w:rFonts w:ascii="TH SarabunPSK" w:eastAsia="TH SarabunPSK" w:hAnsi="TH SarabunPSK" w:cs="TH SarabunPSK"/>
          <w:sz w:val="32"/>
          <w:szCs w:val="32"/>
        </w:rPr>
      </w:pPr>
      <w:r w:rsidRPr="003018FE">
        <w:rPr>
          <w:rFonts w:ascii="TH SarabunPSK" w:eastAsia="TH SarabunPSK" w:hAnsi="TH SarabunPSK" w:cs="TH SarabunPSK"/>
          <w:i/>
          <w:iCs/>
          <w:sz w:val="32"/>
          <w:szCs w:val="32"/>
          <w:cs/>
        </w:rPr>
        <w:t>คำสำคัญ</w:t>
      </w:r>
      <w:r w:rsidR="00713220" w:rsidRPr="003018FE">
        <w:rPr>
          <w:rFonts w:ascii="TH SarabunPSK" w:eastAsia="TH SarabunPSK" w:hAnsi="TH SarabunPSK" w:cs="TH SarabunPSK"/>
          <w:i/>
          <w:iCs/>
          <w:sz w:val="32"/>
          <w:szCs w:val="32"/>
        </w:rPr>
        <w:t>:</w:t>
      </w:r>
      <w:r w:rsidRPr="003018FE">
        <w:rPr>
          <w:rFonts w:ascii="TH SarabunPSK" w:eastAsia="TH SarabunPSK" w:hAnsi="TH SarabunPSK" w:cs="TH SarabunPSK"/>
          <w:sz w:val="32"/>
          <w:szCs w:val="32"/>
        </w:rPr>
        <w:t xml:space="preserve"> </w:t>
      </w:r>
      <w:r w:rsidRPr="003018FE">
        <w:rPr>
          <w:rFonts w:ascii="TH SarabunPSK" w:eastAsia="TH SarabunPSK" w:hAnsi="TH SarabunPSK" w:cs="TH SarabunPSK"/>
          <w:sz w:val="32"/>
          <w:szCs w:val="32"/>
          <w:cs/>
        </w:rPr>
        <w:t>คลังคำศัพท์ ภาษาอังกฤษเฉพาะด้าน งานธุรกิจบริการ อุตสาหกรรมบริการ</w:t>
      </w:r>
      <w:r w:rsidRPr="003018FE">
        <w:rPr>
          <w:rFonts w:ascii="TH SarabunPSK" w:eastAsia="TH SarabunPSK" w:hAnsi="TH SarabunPSK" w:cs="TH SarabunPSK"/>
          <w:sz w:val="32"/>
          <w:szCs w:val="32"/>
        </w:rPr>
        <w:t xml:space="preserve">  </w:t>
      </w:r>
    </w:p>
    <w:p w14:paraId="767F4C9E" w14:textId="77777777" w:rsidR="003E64C1" w:rsidRPr="003018FE" w:rsidRDefault="003E64C1" w:rsidP="003E64C1">
      <w:pPr>
        <w:spacing w:after="0" w:line="240" w:lineRule="auto"/>
        <w:jc w:val="thaiDistribute"/>
        <w:rPr>
          <w:rFonts w:ascii="TH SarabunPSK" w:eastAsia="TH SarabunPSK" w:hAnsi="TH SarabunPSK" w:cs="TH SarabunPSK"/>
          <w:sz w:val="32"/>
          <w:szCs w:val="32"/>
        </w:rPr>
      </w:pPr>
    </w:p>
    <w:p w14:paraId="3C294341" w14:textId="19C185E7" w:rsidR="00372621" w:rsidRPr="003018FE" w:rsidRDefault="00372621" w:rsidP="003E64C1">
      <w:pPr>
        <w:spacing w:after="0" w:line="240" w:lineRule="auto"/>
        <w:jc w:val="thaiDistribute"/>
        <w:rPr>
          <w:rFonts w:ascii="TH SarabunPSK" w:eastAsia="TH SarabunPSK" w:hAnsi="TH SarabunPSK" w:cs="TH SarabunPSK"/>
          <w:b/>
          <w:bCs/>
          <w:sz w:val="32"/>
          <w:szCs w:val="32"/>
        </w:rPr>
      </w:pPr>
      <w:r w:rsidRPr="003018FE">
        <w:rPr>
          <w:rFonts w:ascii="TH SarabunPSK" w:eastAsia="TH SarabunPSK" w:hAnsi="TH SarabunPSK" w:cs="TH SarabunPSK"/>
          <w:b/>
          <w:bCs/>
          <w:sz w:val="32"/>
          <w:szCs w:val="32"/>
        </w:rPr>
        <w:t>Abstract</w:t>
      </w:r>
    </w:p>
    <w:p w14:paraId="2BF18A9D" w14:textId="56527CE9" w:rsidR="00A34C45" w:rsidRPr="003018FE" w:rsidRDefault="00CE380E" w:rsidP="00A34C45">
      <w:pPr>
        <w:jc w:val="both"/>
        <w:rPr>
          <w:rFonts w:ascii="TH SarabunPSK" w:eastAsia="TH SarabunPSK" w:hAnsi="TH SarabunPSK" w:cs="TH SarabunPSK"/>
          <w:sz w:val="32"/>
          <w:szCs w:val="32"/>
        </w:rPr>
      </w:pPr>
      <w:r w:rsidRPr="003018FE">
        <w:rPr>
          <w:rFonts w:ascii="TH SarabunPSK" w:hAnsi="TH SarabunPSK" w:cs="TH SarabunPSK"/>
          <w:sz w:val="32"/>
          <w:szCs w:val="32"/>
        </w:rPr>
        <w:tab/>
      </w:r>
      <w:r w:rsidR="00A34C45" w:rsidRPr="003018FE">
        <w:rPr>
          <w:rFonts w:ascii="TH SarabunPSK" w:eastAsia="TH SarabunPSK" w:hAnsi="TH SarabunPSK" w:cs="TH SarabunPSK"/>
          <w:sz w:val="32"/>
          <w:szCs w:val="32"/>
        </w:rPr>
        <w:t xml:space="preserve">This current study aimed </w:t>
      </w:r>
      <w:r w:rsidR="00EF6426">
        <w:rPr>
          <w:rFonts w:ascii="TH SarabunPSK" w:eastAsia="TH SarabunPSK" w:hAnsi="TH SarabunPSK" w:cs="TH SarabunPSK"/>
          <w:sz w:val="32"/>
          <w:szCs w:val="32"/>
        </w:rPr>
        <w:t>to</w:t>
      </w:r>
      <w:r w:rsidR="00A34C45" w:rsidRPr="003018FE">
        <w:rPr>
          <w:rFonts w:ascii="TH SarabunPSK" w:eastAsia="TH SarabunPSK" w:hAnsi="TH SarabunPSK" w:cs="TH SarabunPSK"/>
          <w:sz w:val="32"/>
          <w:szCs w:val="32"/>
        </w:rPr>
        <w:t xml:space="preserve"> evaluat</w:t>
      </w:r>
      <w:r w:rsidR="00EF6426">
        <w:rPr>
          <w:rFonts w:ascii="TH SarabunPSK" w:eastAsia="TH SarabunPSK" w:hAnsi="TH SarabunPSK" w:cs="TH SarabunPSK"/>
          <w:sz w:val="32"/>
          <w:szCs w:val="32"/>
        </w:rPr>
        <w:t>e</w:t>
      </w:r>
      <w:r w:rsidR="00A34C45" w:rsidRPr="003018FE">
        <w:rPr>
          <w:rFonts w:ascii="TH SarabunPSK" w:eastAsia="TH SarabunPSK" w:hAnsi="TH SarabunPSK" w:cs="TH SarabunPSK"/>
          <w:sz w:val="32"/>
          <w:szCs w:val="32"/>
        </w:rPr>
        <w:t xml:space="preserve"> English for service sectors majors’ language proficiency in utilizing BYU-BNC (Brigham Young University-British National Corpus) in a virtual classroom [Google class]. Fifty </w:t>
      </w:r>
      <w:r w:rsidR="00A11747">
        <w:rPr>
          <w:rFonts w:ascii="TH SarabunPSK" w:eastAsia="TH SarabunPSK" w:hAnsi="TH SarabunPSK" w:cs="TH SarabunPSK"/>
          <w:sz w:val="32"/>
          <w:szCs w:val="32"/>
        </w:rPr>
        <w:t>words</w:t>
      </w:r>
      <w:r w:rsidR="00A34C45" w:rsidRPr="003018FE">
        <w:rPr>
          <w:rFonts w:ascii="TH SarabunPSK" w:eastAsia="TH SarabunPSK" w:hAnsi="TH SarabunPSK" w:cs="TH SarabunPSK"/>
          <w:sz w:val="32"/>
          <w:szCs w:val="32"/>
        </w:rPr>
        <w:t xml:space="preserve"> were compiled and selected from textbooks from three courses, namely, English for Advertisements and Public Relations, English for Aviation, and English for Hospitality Industry. A purposive sample was from both second- and third-year learners enrolled in the previous three courses. </w:t>
      </w:r>
      <w:r w:rsidR="00A34C45" w:rsidRPr="003018FE">
        <w:rPr>
          <w:rFonts w:ascii="TH SarabunPSK" w:eastAsia="TH SarabunPSK" w:hAnsi="TH SarabunPSK" w:cs="TH SarabunPSK"/>
          <w:sz w:val="32"/>
          <w:szCs w:val="32"/>
        </w:rPr>
        <w:lastRenderedPageBreak/>
        <w:t xml:space="preserve">In terms of research ethics, a consent form was distributed amongst the subjects in first week. Research tools were 1) a twenty-one-set of vocabulary lesson related to English for specific purposes appearing in a form of the virtual class [Google class] in week four, and 2) a pre- and post- test about vocabulary bank. Prior to the main study, the pre-test was administered. Subsequently, the subjects were asked to study and review the lesson in the Google class. Then, the post-test was administered in week 14. The descriptive statistics were used. The results were that learners’ achievement in gaining insights into the set of vocabulary from the BYU-BNC corpus was high. There were also statistical differences between the pre- and the post-test scores at .05 levels. This current study could provide not only a set of pedagogical guidelines on vocabulary development for multidisciplinary learners but also a short course training in English vocabulary for specific purposes.   </w:t>
      </w:r>
    </w:p>
    <w:p w14:paraId="6C5F8199" w14:textId="24C60406" w:rsidR="00A34C45" w:rsidRPr="003018FE" w:rsidRDefault="00A34C45" w:rsidP="00923B71">
      <w:pPr>
        <w:spacing w:before="240"/>
        <w:jc w:val="both"/>
        <w:rPr>
          <w:rFonts w:ascii="TH SarabunPSK" w:eastAsia="TH SarabunPSK" w:hAnsi="TH SarabunPSK" w:cs="TH SarabunPSK"/>
          <w:sz w:val="32"/>
          <w:szCs w:val="32"/>
        </w:rPr>
      </w:pPr>
      <w:r w:rsidRPr="003018FE">
        <w:rPr>
          <w:rFonts w:ascii="TH SarabunPSK" w:eastAsia="TH SarabunPSK" w:hAnsi="TH SarabunPSK" w:cs="TH SarabunPSK"/>
          <w:i/>
          <w:iCs/>
          <w:sz w:val="32"/>
          <w:szCs w:val="32"/>
        </w:rPr>
        <w:t>Keywords:</w:t>
      </w:r>
      <w:r w:rsidRPr="003018FE">
        <w:rPr>
          <w:rFonts w:ascii="TH SarabunPSK" w:eastAsia="TH SarabunPSK" w:hAnsi="TH SarabunPSK" w:cs="TH SarabunPSK"/>
          <w:b/>
          <w:bCs/>
          <w:sz w:val="32"/>
          <w:szCs w:val="32"/>
        </w:rPr>
        <w:t xml:space="preserve"> </w:t>
      </w:r>
      <w:r w:rsidRPr="003018FE">
        <w:rPr>
          <w:rFonts w:ascii="TH SarabunPSK" w:eastAsia="TH SarabunPSK" w:hAnsi="TH SarabunPSK" w:cs="TH SarabunPSK"/>
          <w:sz w:val="32"/>
          <w:szCs w:val="32"/>
        </w:rPr>
        <w:t xml:space="preserve"> English corpus, specific English purposes, service sectors, hospitality industry</w:t>
      </w:r>
    </w:p>
    <w:p w14:paraId="7E30BD78" w14:textId="605600D0" w:rsidR="008D0D5C" w:rsidRPr="003018FE" w:rsidRDefault="00A71146" w:rsidP="00923B71">
      <w:pPr>
        <w:spacing w:before="240" w:after="0"/>
        <w:jc w:val="both"/>
        <w:rPr>
          <w:rFonts w:ascii="TH SarabunPSK" w:eastAsia="TH SarabunPSK" w:hAnsi="TH SarabunPSK" w:cs="TH SarabunPSK"/>
          <w:b/>
          <w:bCs/>
          <w:sz w:val="32"/>
          <w:szCs w:val="32"/>
        </w:rPr>
      </w:pPr>
      <w:r w:rsidRPr="003018FE">
        <w:rPr>
          <w:rFonts w:ascii="TH SarabunPSK" w:eastAsia="TH SarabunPSK" w:hAnsi="TH SarabunPSK" w:cs="TH SarabunPSK"/>
          <w:b/>
          <w:bCs/>
          <w:sz w:val="32"/>
          <w:szCs w:val="32"/>
        </w:rPr>
        <w:t>Rationale of the study</w:t>
      </w:r>
    </w:p>
    <w:p w14:paraId="40EE6896" w14:textId="4939AED9" w:rsidR="00A71146" w:rsidRPr="003018FE" w:rsidRDefault="00993AA9" w:rsidP="002C6C88">
      <w:pPr>
        <w:spacing w:after="0" w:line="240" w:lineRule="auto"/>
        <w:jc w:val="both"/>
        <w:rPr>
          <w:rFonts w:ascii="TH SarabunPSK" w:eastAsia="TH SarabunPSK" w:hAnsi="TH SarabunPSK" w:cs="TH SarabunPSK"/>
          <w:sz w:val="32"/>
          <w:szCs w:val="32"/>
        </w:rPr>
      </w:pPr>
      <w:r w:rsidRPr="003018FE">
        <w:rPr>
          <w:rFonts w:ascii="TH SarabunPSK" w:hAnsi="TH SarabunPSK" w:cs="TH SarabunPSK"/>
          <w:sz w:val="32"/>
          <w:szCs w:val="32"/>
        </w:rPr>
        <w:tab/>
      </w:r>
      <w:r w:rsidR="00DD10B4" w:rsidRPr="003018FE">
        <w:rPr>
          <w:rFonts w:ascii="TH SarabunPSK" w:eastAsia="TH SarabunPSK" w:hAnsi="TH SarabunPSK" w:cs="TH SarabunPSK"/>
          <w:sz w:val="32"/>
          <w:szCs w:val="32"/>
        </w:rPr>
        <w:t xml:space="preserve">Vocabulary is </w:t>
      </w:r>
      <w:r w:rsidR="00AE7898" w:rsidRPr="003018FE">
        <w:rPr>
          <w:rFonts w:ascii="TH SarabunPSK" w:eastAsia="TH SarabunPSK" w:hAnsi="TH SarabunPSK" w:cs="TH SarabunPSK"/>
          <w:sz w:val="32"/>
          <w:szCs w:val="32"/>
        </w:rPr>
        <w:t>systematically</w:t>
      </w:r>
      <w:r w:rsidR="00DD10B4" w:rsidRPr="003018FE">
        <w:rPr>
          <w:rFonts w:ascii="TH SarabunPSK" w:eastAsia="TH SarabunPSK" w:hAnsi="TH SarabunPSK" w:cs="TH SarabunPSK"/>
          <w:sz w:val="32"/>
          <w:szCs w:val="32"/>
        </w:rPr>
        <w:t xml:space="preserve"> comprised of </w:t>
      </w:r>
      <w:r w:rsidR="00AE7898" w:rsidRPr="003018FE">
        <w:rPr>
          <w:rFonts w:ascii="TH SarabunPSK" w:eastAsia="TH SarabunPSK" w:hAnsi="TH SarabunPSK" w:cs="TH SarabunPSK"/>
          <w:sz w:val="32"/>
          <w:szCs w:val="32"/>
        </w:rPr>
        <w:t>at least three</w:t>
      </w:r>
      <w:r w:rsidR="00DD10B4" w:rsidRPr="003018FE">
        <w:rPr>
          <w:rFonts w:ascii="TH SarabunPSK" w:eastAsia="TH SarabunPSK" w:hAnsi="TH SarabunPSK" w:cs="TH SarabunPSK"/>
          <w:sz w:val="32"/>
          <w:szCs w:val="32"/>
        </w:rPr>
        <w:t xml:space="preserve"> features such as </w:t>
      </w:r>
      <w:r w:rsidR="00AE7898" w:rsidRPr="003018FE">
        <w:rPr>
          <w:rFonts w:ascii="TH SarabunPSK" w:eastAsia="TH SarabunPSK" w:hAnsi="TH SarabunPSK" w:cs="TH SarabunPSK"/>
          <w:sz w:val="32"/>
          <w:szCs w:val="32"/>
        </w:rPr>
        <w:t>form</w:t>
      </w:r>
      <w:r w:rsidR="00202499" w:rsidRPr="003018FE">
        <w:rPr>
          <w:rFonts w:ascii="TH SarabunPSK" w:eastAsia="TH SarabunPSK" w:hAnsi="TH SarabunPSK" w:cs="TH SarabunPSK"/>
          <w:sz w:val="32"/>
          <w:szCs w:val="32"/>
        </w:rPr>
        <w:t>s</w:t>
      </w:r>
      <w:r w:rsidR="00AE7898" w:rsidRPr="003018FE">
        <w:rPr>
          <w:rFonts w:ascii="TH SarabunPSK" w:eastAsia="TH SarabunPSK" w:hAnsi="TH SarabunPSK" w:cs="TH SarabunPSK"/>
          <w:sz w:val="32"/>
          <w:szCs w:val="32"/>
        </w:rPr>
        <w:t xml:space="preserve">, </w:t>
      </w:r>
      <w:r w:rsidR="004838CC" w:rsidRPr="003018FE">
        <w:rPr>
          <w:rFonts w:ascii="TH SarabunPSK" w:eastAsia="TH SarabunPSK" w:hAnsi="TH SarabunPSK" w:cs="TH SarabunPSK"/>
          <w:sz w:val="32"/>
          <w:szCs w:val="32"/>
        </w:rPr>
        <w:t>usages</w:t>
      </w:r>
      <w:r w:rsidRPr="003018FE">
        <w:rPr>
          <w:rFonts w:ascii="TH SarabunPSK" w:eastAsia="TH SarabunPSK" w:hAnsi="TH SarabunPSK" w:cs="TH SarabunPSK"/>
          <w:sz w:val="32"/>
          <w:szCs w:val="32"/>
        </w:rPr>
        <w:t>, and meaning</w:t>
      </w:r>
      <w:r w:rsidR="00E156A1" w:rsidRPr="003018FE">
        <w:rPr>
          <w:rFonts w:ascii="TH SarabunPSK" w:eastAsia="TH SarabunPSK" w:hAnsi="TH SarabunPSK" w:cs="TH SarabunPSK"/>
          <w:sz w:val="32"/>
          <w:szCs w:val="32"/>
        </w:rPr>
        <w:t>s</w:t>
      </w:r>
      <w:r w:rsidR="0D0FDD4B" w:rsidRPr="003018FE">
        <w:rPr>
          <w:rFonts w:ascii="TH SarabunPSK" w:eastAsia="TH SarabunPSK" w:hAnsi="TH SarabunPSK" w:cs="TH SarabunPSK"/>
          <w:sz w:val="32"/>
          <w:szCs w:val="32"/>
        </w:rPr>
        <w:t xml:space="preserve"> (Coxhead</w:t>
      </w:r>
      <w:r w:rsidR="7D12AF0C" w:rsidRPr="003018FE">
        <w:rPr>
          <w:rFonts w:ascii="TH SarabunPSK" w:eastAsia="TH SarabunPSK" w:hAnsi="TH SarabunPSK" w:cs="TH SarabunPSK"/>
          <w:sz w:val="32"/>
          <w:szCs w:val="32"/>
        </w:rPr>
        <w:t xml:space="preserve"> </w:t>
      </w:r>
      <w:r w:rsidR="36CB735A" w:rsidRPr="003018FE">
        <w:rPr>
          <w:rFonts w:ascii="TH SarabunPSK" w:eastAsia="TH SarabunPSK" w:hAnsi="TH SarabunPSK" w:cs="TH SarabunPSK"/>
          <w:sz w:val="32"/>
          <w:szCs w:val="32"/>
        </w:rPr>
        <w:t>2011</w:t>
      </w:r>
      <w:r w:rsidR="0D0FDD4B" w:rsidRPr="003018FE">
        <w:rPr>
          <w:rFonts w:ascii="TH SarabunPSK" w:eastAsia="TH SarabunPSK" w:hAnsi="TH SarabunPSK" w:cs="TH SarabunPSK"/>
          <w:sz w:val="32"/>
          <w:szCs w:val="32"/>
        </w:rPr>
        <w:t xml:space="preserve">, </w:t>
      </w:r>
      <w:r w:rsidR="4DF5BEE8" w:rsidRPr="003018FE">
        <w:rPr>
          <w:rFonts w:ascii="TH SarabunPSK" w:eastAsia="TH SarabunPSK" w:hAnsi="TH SarabunPSK" w:cs="TH SarabunPSK"/>
          <w:sz w:val="32"/>
          <w:szCs w:val="32"/>
        </w:rPr>
        <w:t>Schmitt, 2002</w:t>
      </w:r>
      <w:r w:rsidR="2C2F0D23" w:rsidRPr="003018FE">
        <w:rPr>
          <w:rFonts w:ascii="TH SarabunPSK" w:eastAsia="TH SarabunPSK" w:hAnsi="TH SarabunPSK" w:cs="TH SarabunPSK"/>
          <w:sz w:val="32"/>
          <w:szCs w:val="32"/>
        </w:rPr>
        <w:t>, Nation, 2001)</w:t>
      </w:r>
      <w:r w:rsidR="00E156A1" w:rsidRPr="003018FE">
        <w:rPr>
          <w:rFonts w:ascii="TH SarabunPSK" w:eastAsia="TH SarabunPSK" w:hAnsi="TH SarabunPSK" w:cs="TH SarabunPSK"/>
          <w:sz w:val="32"/>
          <w:szCs w:val="32"/>
        </w:rPr>
        <w:t>.</w:t>
      </w:r>
      <w:r w:rsidR="5B8C8EA3" w:rsidRPr="003018FE">
        <w:rPr>
          <w:rFonts w:ascii="TH SarabunPSK" w:eastAsia="TH SarabunPSK" w:hAnsi="TH SarabunPSK" w:cs="TH SarabunPSK"/>
          <w:sz w:val="32"/>
          <w:szCs w:val="32"/>
        </w:rPr>
        <w:t xml:space="preserve"> To simplify this idea,</w:t>
      </w:r>
      <w:r w:rsidR="063FABD5" w:rsidRPr="003018FE">
        <w:rPr>
          <w:rFonts w:ascii="TH SarabunPSK" w:eastAsia="TH SarabunPSK" w:hAnsi="TH SarabunPSK" w:cs="TH SarabunPSK"/>
          <w:sz w:val="32"/>
          <w:szCs w:val="32"/>
        </w:rPr>
        <w:t xml:space="preserve"> these three tiers are essentially important to convey a certain meaning of </w:t>
      </w:r>
      <w:r w:rsidR="283424CC" w:rsidRPr="003018FE">
        <w:rPr>
          <w:rFonts w:ascii="TH SarabunPSK" w:eastAsia="TH SarabunPSK" w:hAnsi="TH SarabunPSK" w:cs="TH SarabunPSK"/>
          <w:sz w:val="32"/>
          <w:szCs w:val="32"/>
        </w:rPr>
        <w:t xml:space="preserve">one </w:t>
      </w:r>
      <w:r w:rsidR="063FABD5" w:rsidRPr="003018FE">
        <w:rPr>
          <w:rFonts w:ascii="TH SarabunPSK" w:eastAsia="TH SarabunPSK" w:hAnsi="TH SarabunPSK" w:cs="TH SarabunPSK"/>
          <w:sz w:val="32"/>
          <w:szCs w:val="32"/>
        </w:rPr>
        <w:t xml:space="preserve">vocabulary. </w:t>
      </w:r>
      <w:r w:rsidR="37552EDE" w:rsidRPr="003018FE">
        <w:rPr>
          <w:rFonts w:ascii="TH SarabunPSK" w:eastAsia="TH SarabunPSK" w:hAnsi="TH SarabunPSK" w:cs="TH SarabunPSK"/>
          <w:sz w:val="32"/>
          <w:szCs w:val="32"/>
        </w:rPr>
        <w:t xml:space="preserve">The vocabulary </w:t>
      </w:r>
      <w:r w:rsidR="5C151701" w:rsidRPr="003018FE">
        <w:rPr>
          <w:rFonts w:ascii="TH SarabunPSK" w:eastAsia="TH SarabunPSK" w:hAnsi="TH SarabunPSK" w:cs="TH SarabunPSK"/>
          <w:sz w:val="32"/>
          <w:szCs w:val="32"/>
        </w:rPr>
        <w:t>has a specific meaning depending on its context.</w:t>
      </w:r>
      <w:r w:rsidR="37552EDE" w:rsidRPr="003018FE">
        <w:rPr>
          <w:rFonts w:ascii="TH SarabunPSK" w:eastAsia="TH SarabunPSK" w:hAnsi="TH SarabunPSK" w:cs="TH SarabunPSK"/>
          <w:sz w:val="32"/>
          <w:szCs w:val="32"/>
        </w:rPr>
        <w:t xml:space="preserve"> Hence, </w:t>
      </w:r>
      <w:r w:rsidR="09655C9F" w:rsidRPr="003018FE">
        <w:rPr>
          <w:rFonts w:ascii="TH SarabunPSK" w:eastAsia="TH SarabunPSK" w:hAnsi="TH SarabunPSK" w:cs="TH SarabunPSK"/>
          <w:sz w:val="32"/>
          <w:szCs w:val="32"/>
        </w:rPr>
        <w:t xml:space="preserve">the </w:t>
      </w:r>
      <w:r w:rsidR="37552EDE" w:rsidRPr="003018FE">
        <w:rPr>
          <w:rFonts w:ascii="TH SarabunPSK" w:eastAsia="TH SarabunPSK" w:hAnsi="TH SarabunPSK" w:cs="TH SarabunPSK"/>
          <w:sz w:val="32"/>
          <w:szCs w:val="32"/>
        </w:rPr>
        <w:t xml:space="preserve">authenticity of </w:t>
      </w:r>
      <w:r w:rsidR="62BD64EA" w:rsidRPr="003018FE">
        <w:rPr>
          <w:rFonts w:ascii="TH SarabunPSK" w:eastAsia="TH SarabunPSK" w:hAnsi="TH SarabunPSK" w:cs="TH SarabunPSK"/>
          <w:sz w:val="32"/>
          <w:szCs w:val="32"/>
        </w:rPr>
        <w:t xml:space="preserve">the vocabulary </w:t>
      </w:r>
      <w:r w:rsidR="282E03DB" w:rsidRPr="003018FE">
        <w:rPr>
          <w:rFonts w:ascii="TH SarabunPSK" w:eastAsia="TH SarabunPSK" w:hAnsi="TH SarabunPSK" w:cs="TH SarabunPSK"/>
          <w:sz w:val="32"/>
          <w:szCs w:val="32"/>
        </w:rPr>
        <w:t>effectively</w:t>
      </w:r>
      <w:r w:rsidR="495FC364" w:rsidRPr="003018FE">
        <w:rPr>
          <w:rFonts w:ascii="TH SarabunPSK" w:eastAsia="TH SarabunPSK" w:hAnsi="TH SarabunPSK" w:cs="TH SarabunPSK"/>
          <w:sz w:val="32"/>
          <w:szCs w:val="32"/>
        </w:rPr>
        <w:t xml:space="preserve"> help</w:t>
      </w:r>
      <w:r w:rsidR="2920FEA7" w:rsidRPr="003018FE">
        <w:rPr>
          <w:rFonts w:ascii="TH SarabunPSK" w:eastAsia="TH SarabunPSK" w:hAnsi="TH SarabunPSK" w:cs="TH SarabunPSK"/>
          <w:sz w:val="32"/>
          <w:szCs w:val="32"/>
        </w:rPr>
        <w:t>s</w:t>
      </w:r>
      <w:r w:rsidR="495FC364" w:rsidRPr="003018FE">
        <w:rPr>
          <w:rFonts w:ascii="TH SarabunPSK" w:eastAsia="TH SarabunPSK" w:hAnsi="TH SarabunPSK" w:cs="TH SarabunPSK"/>
          <w:sz w:val="32"/>
          <w:szCs w:val="32"/>
        </w:rPr>
        <w:t xml:space="preserve"> learners to gain an insight into that word/ phrase.</w:t>
      </w:r>
      <w:r w:rsidR="282E03DB" w:rsidRPr="003018FE">
        <w:rPr>
          <w:rFonts w:ascii="TH SarabunPSK" w:eastAsia="TH SarabunPSK" w:hAnsi="TH SarabunPSK" w:cs="TH SarabunPSK"/>
          <w:sz w:val="32"/>
          <w:szCs w:val="32"/>
        </w:rPr>
        <w:t xml:space="preserve"> </w:t>
      </w:r>
      <w:r w:rsidR="1616FEFE" w:rsidRPr="003018FE">
        <w:rPr>
          <w:rFonts w:ascii="TH SarabunPSK" w:eastAsia="TH SarabunPSK" w:hAnsi="TH SarabunPSK" w:cs="TH SarabunPSK"/>
          <w:sz w:val="32"/>
          <w:szCs w:val="32"/>
        </w:rPr>
        <w:t xml:space="preserve">A </w:t>
      </w:r>
      <w:r w:rsidR="2EA1390B" w:rsidRPr="003018FE">
        <w:rPr>
          <w:rFonts w:ascii="TH SarabunPSK" w:eastAsia="TH SarabunPSK" w:hAnsi="TH SarabunPSK" w:cs="TH SarabunPSK"/>
          <w:sz w:val="32"/>
          <w:szCs w:val="32"/>
        </w:rPr>
        <w:t xml:space="preserve">growing number of studies examines </w:t>
      </w:r>
      <w:r w:rsidR="5041C13E" w:rsidRPr="003018FE">
        <w:rPr>
          <w:rFonts w:ascii="TH SarabunPSK" w:eastAsia="TH SarabunPSK" w:hAnsi="TH SarabunPSK" w:cs="TH SarabunPSK"/>
          <w:i/>
          <w:iCs/>
          <w:sz w:val="32"/>
          <w:szCs w:val="32"/>
        </w:rPr>
        <w:t>how</w:t>
      </w:r>
      <w:r w:rsidR="5041C13E" w:rsidRPr="003018FE">
        <w:rPr>
          <w:rFonts w:ascii="TH SarabunPSK" w:eastAsia="TH SarabunPSK" w:hAnsi="TH SarabunPSK" w:cs="TH SarabunPSK"/>
          <w:sz w:val="32"/>
          <w:szCs w:val="32"/>
        </w:rPr>
        <w:t xml:space="preserve"> vocabulary used in terms of </w:t>
      </w:r>
      <w:r w:rsidR="128FD6D9" w:rsidRPr="003018FE">
        <w:rPr>
          <w:rFonts w:ascii="TH SarabunPSK" w:eastAsia="TH SarabunPSK" w:hAnsi="TH SarabunPSK" w:cs="TH SarabunPSK"/>
          <w:sz w:val="32"/>
          <w:szCs w:val="32"/>
        </w:rPr>
        <w:t xml:space="preserve">how vocabulary is effectively used inside and outside class, or </w:t>
      </w:r>
      <w:r w:rsidR="128FD6D9" w:rsidRPr="003018FE">
        <w:rPr>
          <w:rFonts w:ascii="TH SarabunPSK" w:eastAsia="TH SarabunPSK" w:hAnsi="TH SarabunPSK" w:cs="TH SarabunPSK"/>
          <w:i/>
          <w:iCs/>
          <w:sz w:val="32"/>
          <w:szCs w:val="32"/>
        </w:rPr>
        <w:t>what</w:t>
      </w:r>
      <w:r w:rsidR="128FD6D9" w:rsidRPr="003018FE">
        <w:rPr>
          <w:rFonts w:ascii="TH SarabunPSK" w:eastAsia="TH SarabunPSK" w:hAnsi="TH SarabunPSK" w:cs="TH SarabunPSK"/>
          <w:sz w:val="32"/>
          <w:szCs w:val="32"/>
        </w:rPr>
        <w:t xml:space="preserve"> trend of pedagogi</w:t>
      </w:r>
      <w:r w:rsidR="44EAB1F7" w:rsidRPr="003018FE">
        <w:rPr>
          <w:rFonts w:ascii="TH SarabunPSK" w:eastAsia="TH SarabunPSK" w:hAnsi="TH SarabunPSK" w:cs="TH SarabunPSK"/>
          <w:sz w:val="32"/>
          <w:szCs w:val="32"/>
        </w:rPr>
        <w:t>cal perspective should be (</w:t>
      </w:r>
      <w:r w:rsidR="7E3EB657" w:rsidRPr="003018FE">
        <w:rPr>
          <w:rFonts w:ascii="TH SarabunPSK" w:eastAsia="TH SarabunPSK" w:hAnsi="TH SarabunPSK" w:cs="TH SarabunPSK"/>
          <w:sz w:val="32"/>
          <w:szCs w:val="32"/>
        </w:rPr>
        <w:t>e.g.,</w:t>
      </w:r>
      <w:r w:rsidR="44EAB1F7" w:rsidRPr="003018FE">
        <w:rPr>
          <w:rFonts w:ascii="TH SarabunPSK" w:eastAsia="TH SarabunPSK" w:hAnsi="TH SarabunPSK" w:cs="TH SarabunPSK"/>
          <w:sz w:val="32"/>
          <w:szCs w:val="32"/>
        </w:rPr>
        <w:t xml:space="preserve"> Lu,2013,</w:t>
      </w:r>
      <w:r w:rsidR="27D92B4C" w:rsidRPr="003018FE">
        <w:rPr>
          <w:rFonts w:ascii="TH SarabunPSK" w:eastAsia="TH SarabunPSK" w:hAnsi="TH SarabunPSK" w:cs="TH SarabunPSK"/>
          <w:sz w:val="32"/>
          <w:szCs w:val="32"/>
        </w:rPr>
        <w:t xml:space="preserve"> Newton, 2013)</w:t>
      </w:r>
      <w:r w:rsidR="44EAB1F7" w:rsidRPr="003018FE">
        <w:rPr>
          <w:rFonts w:ascii="TH SarabunPSK" w:eastAsia="TH SarabunPSK" w:hAnsi="TH SarabunPSK" w:cs="TH SarabunPSK"/>
          <w:sz w:val="32"/>
          <w:szCs w:val="32"/>
        </w:rPr>
        <w:t>.</w:t>
      </w:r>
      <w:r w:rsidR="7701E69F" w:rsidRPr="003018FE">
        <w:rPr>
          <w:rFonts w:ascii="TH SarabunPSK" w:eastAsia="TH SarabunPSK" w:hAnsi="TH SarabunPSK" w:cs="TH SarabunPSK"/>
          <w:sz w:val="32"/>
          <w:szCs w:val="32"/>
        </w:rPr>
        <w:t xml:space="preserve"> </w:t>
      </w:r>
      <w:r w:rsidR="1DD95F89" w:rsidRPr="003018FE">
        <w:rPr>
          <w:rFonts w:ascii="TH SarabunPSK" w:eastAsia="TH SarabunPSK" w:hAnsi="TH SarabunPSK" w:cs="TH SarabunPSK"/>
          <w:sz w:val="32"/>
          <w:szCs w:val="32"/>
        </w:rPr>
        <w:t>A simpl</w:t>
      </w:r>
      <w:r w:rsidR="00025700">
        <w:rPr>
          <w:rFonts w:ascii="TH SarabunPSK" w:eastAsia="TH SarabunPSK" w:hAnsi="TH SarabunPSK" w:cs="TH SarabunPSK"/>
          <w:sz w:val="32"/>
          <w:szCs w:val="32"/>
        </w:rPr>
        <w:t>e</w:t>
      </w:r>
      <w:r w:rsidR="1DD95F89" w:rsidRPr="003018FE">
        <w:rPr>
          <w:rFonts w:ascii="TH SarabunPSK" w:eastAsia="TH SarabunPSK" w:hAnsi="TH SarabunPSK" w:cs="TH SarabunPSK"/>
          <w:sz w:val="32"/>
          <w:szCs w:val="32"/>
        </w:rPr>
        <w:t xml:space="preserve"> answer of those two previous questions is to use </w:t>
      </w:r>
      <w:r w:rsidR="1A302F20" w:rsidRPr="003018FE">
        <w:rPr>
          <w:rFonts w:ascii="TH SarabunPSK" w:eastAsia="TH SarabunPSK" w:hAnsi="TH SarabunPSK" w:cs="TH SarabunPSK"/>
          <w:sz w:val="32"/>
          <w:szCs w:val="32"/>
        </w:rPr>
        <w:t>an</w:t>
      </w:r>
      <w:r w:rsidR="1DD95F89" w:rsidRPr="003018FE">
        <w:rPr>
          <w:rFonts w:ascii="TH SarabunPSK" w:eastAsia="TH SarabunPSK" w:hAnsi="TH SarabunPSK" w:cs="TH SarabunPSK"/>
          <w:sz w:val="32"/>
          <w:szCs w:val="32"/>
        </w:rPr>
        <w:t xml:space="preserve"> authentic context</w:t>
      </w:r>
      <w:r w:rsidR="76EE37B0" w:rsidRPr="003018FE">
        <w:rPr>
          <w:rFonts w:ascii="TH SarabunPSK" w:eastAsia="TH SarabunPSK" w:hAnsi="TH SarabunPSK" w:cs="TH SarabunPSK"/>
          <w:sz w:val="32"/>
          <w:szCs w:val="32"/>
        </w:rPr>
        <w:t xml:space="preserve"> such as a short film dialogue (</w:t>
      </w:r>
      <w:proofErr w:type="spellStart"/>
      <w:r w:rsidR="76EE37B0" w:rsidRPr="003018FE">
        <w:rPr>
          <w:rFonts w:ascii="TH SarabunPSK" w:eastAsia="TH SarabunPSK" w:hAnsi="TH SarabunPSK" w:cs="TH SarabunPSK"/>
          <w:sz w:val="32"/>
          <w:szCs w:val="32"/>
        </w:rPr>
        <w:t>Csomay</w:t>
      </w:r>
      <w:proofErr w:type="spellEnd"/>
      <w:r w:rsidR="76EE37B0" w:rsidRPr="003018FE">
        <w:rPr>
          <w:rFonts w:ascii="TH SarabunPSK" w:eastAsia="TH SarabunPSK" w:hAnsi="TH SarabunPSK" w:cs="TH SarabunPSK"/>
          <w:sz w:val="32"/>
          <w:szCs w:val="32"/>
        </w:rPr>
        <w:t xml:space="preserve"> &amp; Petrovic, 2012</w:t>
      </w:r>
      <w:r w:rsidR="2933617A" w:rsidRPr="003018FE">
        <w:rPr>
          <w:rFonts w:ascii="TH SarabunPSK" w:eastAsia="TH SarabunPSK" w:hAnsi="TH SarabunPSK" w:cs="TH SarabunPSK"/>
          <w:sz w:val="32"/>
          <w:szCs w:val="32"/>
        </w:rPr>
        <w:t>)</w:t>
      </w:r>
      <w:r w:rsidR="1DD95F89" w:rsidRPr="003018FE">
        <w:rPr>
          <w:rFonts w:ascii="TH SarabunPSK" w:eastAsia="TH SarabunPSK" w:hAnsi="TH SarabunPSK" w:cs="TH SarabunPSK"/>
          <w:sz w:val="32"/>
          <w:szCs w:val="32"/>
        </w:rPr>
        <w:t xml:space="preserve">. </w:t>
      </w:r>
      <w:r w:rsidR="44EAB1F7" w:rsidRPr="003018FE">
        <w:rPr>
          <w:rFonts w:ascii="TH SarabunPSK" w:eastAsia="TH SarabunPSK" w:hAnsi="TH SarabunPSK" w:cs="TH SarabunPSK"/>
          <w:sz w:val="32"/>
          <w:szCs w:val="32"/>
        </w:rPr>
        <w:t xml:space="preserve"> </w:t>
      </w:r>
      <w:r w:rsidR="128FD6D9" w:rsidRPr="003018FE">
        <w:rPr>
          <w:rFonts w:ascii="TH SarabunPSK" w:eastAsia="TH SarabunPSK" w:hAnsi="TH SarabunPSK" w:cs="TH SarabunPSK"/>
          <w:sz w:val="32"/>
          <w:szCs w:val="32"/>
        </w:rPr>
        <w:t xml:space="preserve"> </w:t>
      </w:r>
      <w:r w:rsidR="5041C13E" w:rsidRPr="003018FE">
        <w:rPr>
          <w:rFonts w:ascii="TH SarabunPSK" w:eastAsia="TH SarabunPSK" w:hAnsi="TH SarabunPSK" w:cs="TH SarabunPSK"/>
          <w:sz w:val="32"/>
          <w:szCs w:val="32"/>
        </w:rPr>
        <w:t xml:space="preserve"> </w:t>
      </w:r>
    </w:p>
    <w:p w14:paraId="53D8EFBF" w14:textId="11FEB883" w:rsidR="00A71146" w:rsidRPr="003018FE" w:rsidRDefault="00C81436" w:rsidP="002C6C88">
      <w:pPr>
        <w:spacing w:after="0" w:line="240" w:lineRule="auto"/>
        <w:jc w:val="both"/>
        <w:rPr>
          <w:rFonts w:ascii="TH SarabunPSK" w:eastAsia="TH SarabunPSK" w:hAnsi="TH SarabunPSK" w:cs="TH SarabunPSK"/>
          <w:sz w:val="32"/>
          <w:szCs w:val="32"/>
          <w:cs/>
        </w:rPr>
      </w:pPr>
      <w:r w:rsidRPr="003018FE">
        <w:rPr>
          <w:rFonts w:ascii="TH SarabunPSK" w:eastAsia="TH SarabunPSK" w:hAnsi="TH SarabunPSK" w:cs="TH SarabunPSK"/>
          <w:sz w:val="32"/>
          <w:szCs w:val="32"/>
          <w:cs/>
        </w:rPr>
        <w:tab/>
      </w:r>
      <w:r w:rsidR="1FB22B74" w:rsidRPr="003018FE">
        <w:rPr>
          <w:rFonts w:ascii="TH SarabunPSK" w:eastAsia="TH SarabunPSK" w:hAnsi="TH SarabunPSK" w:cs="TH SarabunPSK"/>
          <w:sz w:val="32"/>
          <w:szCs w:val="32"/>
        </w:rPr>
        <w:t xml:space="preserve">One approach to obtain a real meaning of English language in a variety of </w:t>
      </w:r>
      <w:r w:rsidR="4BA77F9B" w:rsidRPr="003018FE">
        <w:rPr>
          <w:rFonts w:ascii="TH SarabunPSK" w:eastAsia="TH SarabunPSK" w:hAnsi="TH SarabunPSK" w:cs="TH SarabunPSK"/>
          <w:sz w:val="32"/>
          <w:szCs w:val="32"/>
        </w:rPr>
        <w:t xml:space="preserve">situations should rely on a </w:t>
      </w:r>
      <w:r w:rsidR="739934BA" w:rsidRPr="003018FE">
        <w:rPr>
          <w:rFonts w:ascii="TH SarabunPSK" w:eastAsia="TH SarabunPSK" w:hAnsi="TH SarabunPSK" w:cs="TH SarabunPSK"/>
          <w:sz w:val="32"/>
          <w:szCs w:val="32"/>
        </w:rPr>
        <w:t xml:space="preserve">large collection of a representative wordlist via English corpus. </w:t>
      </w:r>
      <w:r w:rsidR="3E1D5D6C" w:rsidRPr="003018FE">
        <w:rPr>
          <w:rFonts w:ascii="TH SarabunPSK" w:eastAsia="TH SarabunPSK" w:hAnsi="TH SarabunPSK" w:cs="TH SarabunPSK"/>
          <w:sz w:val="32"/>
          <w:szCs w:val="32"/>
        </w:rPr>
        <w:t>Corpus linguistics emphasizes to the study of patterns of the authentic language derived from the examples of language use in the real life and the data of those examples are stored electronically (</w:t>
      </w:r>
      <w:proofErr w:type="spellStart"/>
      <w:r w:rsidR="3E1D5D6C" w:rsidRPr="003018FE">
        <w:rPr>
          <w:rFonts w:ascii="TH SarabunPSK" w:eastAsia="TH SarabunPSK" w:hAnsi="TH SarabunPSK" w:cs="TH SarabunPSK"/>
          <w:sz w:val="32"/>
          <w:szCs w:val="32"/>
        </w:rPr>
        <w:t>Bunnett</w:t>
      </w:r>
      <w:proofErr w:type="spellEnd"/>
      <w:r w:rsidR="3E1D5D6C" w:rsidRPr="003018FE">
        <w:rPr>
          <w:rFonts w:ascii="TH SarabunPSK" w:eastAsia="TH SarabunPSK" w:hAnsi="TH SarabunPSK" w:cs="TH SarabunPSK"/>
          <w:sz w:val="32"/>
          <w:szCs w:val="32"/>
        </w:rPr>
        <w:t>, 20</w:t>
      </w:r>
      <w:r w:rsidR="001C4521" w:rsidRPr="003018FE">
        <w:rPr>
          <w:rFonts w:ascii="TH SarabunPSK" w:eastAsia="TH SarabunPSK" w:hAnsi="TH SarabunPSK" w:cs="TH SarabunPSK"/>
          <w:sz w:val="32"/>
          <w:szCs w:val="32"/>
        </w:rPr>
        <w:t>13</w:t>
      </w:r>
      <w:r w:rsidR="4CFA5DC9" w:rsidRPr="003018FE">
        <w:rPr>
          <w:rFonts w:ascii="TH SarabunPSK" w:eastAsia="TH SarabunPSK" w:hAnsi="TH SarabunPSK" w:cs="TH SarabunPSK"/>
          <w:sz w:val="32"/>
          <w:szCs w:val="32"/>
        </w:rPr>
        <w:t xml:space="preserve">). </w:t>
      </w:r>
      <w:r w:rsidR="4965876B" w:rsidRPr="003018FE">
        <w:rPr>
          <w:rFonts w:ascii="TH SarabunPSK" w:eastAsia="TH SarabunPSK" w:hAnsi="TH SarabunPSK" w:cs="TH SarabunPSK"/>
          <w:sz w:val="32"/>
          <w:szCs w:val="32"/>
        </w:rPr>
        <w:t>R</w:t>
      </w:r>
      <w:r w:rsidR="0B7ECEB0" w:rsidRPr="003018FE">
        <w:rPr>
          <w:rFonts w:ascii="TH SarabunPSK" w:eastAsia="TH SarabunPSK" w:hAnsi="TH SarabunPSK" w:cs="TH SarabunPSK"/>
          <w:sz w:val="32"/>
          <w:szCs w:val="32"/>
        </w:rPr>
        <w:t xml:space="preserve">oughly, English corpus yields a language pattern </w:t>
      </w:r>
      <w:r w:rsidR="00EF6426">
        <w:rPr>
          <w:rFonts w:ascii="TH SarabunPSK" w:eastAsia="TH SarabunPSK" w:hAnsi="TH SarabunPSK" w:cs="TH SarabunPSK"/>
          <w:sz w:val="32"/>
          <w:szCs w:val="32"/>
        </w:rPr>
        <w:t xml:space="preserve">and </w:t>
      </w:r>
      <w:r w:rsidR="48449890" w:rsidRPr="003018FE">
        <w:rPr>
          <w:rFonts w:ascii="TH SarabunPSK" w:eastAsia="TH SarabunPSK" w:hAnsi="TH SarabunPSK" w:cs="TH SarabunPSK"/>
          <w:sz w:val="32"/>
          <w:szCs w:val="32"/>
        </w:rPr>
        <w:t xml:space="preserve">provides </w:t>
      </w:r>
      <w:r w:rsidR="6EFD9466" w:rsidRPr="003018FE">
        <w:rPr>
          <w:rFonts w:ascii="TH SarabunPSK" w:eastAsia="TH SarabunPSK" w:hAnsi="TH SarabunPSK" w:cs="TH SarabunPSK"/>
          <w:sz w:val="32"/>
          <w:szCs w:val="32"/>
        </w:rPr>
        <w:t xml:space="preserve">both a common and uncommon usage of a word in a specific register. </w:t>
      </w:r>
      <w:r w:rsidR="0B7ECEB0" w:rsidRPr="003018FE">
        <w:rPr>
          <w:rFonts w:ascii="TH SarabunPSK" w:eastAsia="TH SarabunPSK" w:hAnsi="TH SarabunPSK" w:cs="TH SarabunPSK"/>
          <w:sz w:val="32"/>
          <w:szCs w:val="32"/>
        </w:rPr>
        <w:t xml:space="preserve"> </w:t>
      </w:r>
    </w:p>
    <w:p w14:paraId="7593CE5D" w14:textId="791B4533" w:rsidR="00A71146" w:rsidRPr="003018FE" w:rsidRDefault="00964DD8" w:rsidP="002C6C88">
      <w:pPr>
        <w:spacing w:after="0" w:line="240" w:lineRule="auto"/>
        <w:jc w:val="both"/>
        <w:rPr>
          <w:rFonts w:ascii="TH SarabunPSK" w:eastAsia="TH SarabunPSK" w:hAnsi="TH SarabunPSK" w:cs="TH SarabunPSK"/>
          <w:sz w:val="32"/>
          <w:szCs w:val="32"/>
        </w:rPr>
      </w:pPr>
      <w:r w:rsidRPr="003018FE">
        <w:rPr>
          <w:rFonts w:ascii="TH SarabunPSK" w:eastAsia="TH SarabunPSK" w:hAnsi="TH SarabunPSK" w:cs="TH SarabunPSK"/>
          <w:sz w:val="32"/>
          <w:szCs w:val="32"/>
        </w:rPr>
        <w:lastRenderedPageBreak/>
        <w:tab/>
      </w:r>
      <w:r w:rsidR="00F86BA6" w:rsidRPr="003018FE">
        <w:rPr>
          <w:rFonts w:ascii="TH SarabunPSK" w:eastAsia="TH SarabunPSK" w:hAnsi="TH SarabunPSK" w:cs="TH SarabunPSK"/>
          <w:color w:val="2E2E2E"/>
          <w:sz w:val="32"/>
          <w:szCs w:val="32"/>
        </w:rPr>
        <w:t xml:space="preserve"> </w:t>
      </w:r>
      <w:r w:rsidR="6983A968" w:rsidRPr="003018FE">
        <w:rPr>
          <w:rFonts w:ascii="TH SarabunPSK" w:eastAsia="TH SarabunPSK" w:hAnsi="TH SarabunPSK" w:cs="TH SarabunPSK"/>
          <w:color w:val="2E2E2E"/>
          <w:sz w:val="32"/>
          <w:szCs w:val="32"/>
        </w:rPr>
        <w:t xml:space="preserve"> </w:t>
      </w:r>
      <w:r w:rsidR="3C72A65F" w:rsidRPr="003018FE">
        <w:rPr>
          <w:rFonts w:ascii="TH SarabunPSK" w:eastAsia="TH SarabunPSK" w:hAnsi="TH SarabunPSK" w:cs="TH SarabunPSK"/>
          <w:color w:val="2E2E2E"/>
          <w:sz w:val="32"/>
          <w:szCs w:val="32"/>
        </w:rPr>
        <w:t xml:space="preserve"> </w:t>
      </w:r>
      <w:r w:rsidR="008E6299" w:rsidRPr="003018FE">
        <w:rPr>
          <w:rFonts w:ascii="TH SarabunPSK" w:eastAsia="TH SarabunPSK" w:hAnsi="TH SarabunPSK" w:cs="TH SarabunPSK"/>
          <w:sz w:val="32"/>
          <w:szCs w:val="32"/>
        </w:rPr>
        <w:t xml:space="preserve">In terms of academic words </w:t>
      </w:r>
      <w:r w:rsidR="00260BC8" w:rsidRPr="003018FE">
        <w:rPr>
          <w:rFonts w:ascii="TH SarabunPSK" w:eastAsia="TH SarabunPSK" w:hAnsi="TH SarabunPSK" w:cs="TH SarabunPSK"/>
          <w:sz w:val="32"/>
          <w:szCs w:val="32"/>
        </w:rPr>
        <w:t xml:space="preserve">depicted </w:t>
      </w:r>
      <w:r w:rsidR="008E6299" w:rsidRPr="003018FE">
        <w:rPr>
          <w:rFonts w:ascii="TH SarabunPSK" w:eastAsia="TH SarabunPSK" w:hAnsi="TH SarabunPSK" w:cs="TH SarabunPSK"/>
          <w:sz w:val="32"/>
          <w:szCs w:val="32"/>
        </w:rPr>
        <w:t xml:space="preserve">in English corpus, a presentation of </w:t>
      </w:r>
      <w:r w:rsidR="00760F8F" w:rsidRPr="003018FE">
        <w:rPr>
          <w:rFonts w:ascii="TH SarabunPSK" w:eastAsia="TH SarabunPSK" w:hAnsi="TH SarabunPSK" w:cs="TH SarabunPSK"/>
          <w:sz w:val="32"/>
          <w:szCs w:val="32"/>
        </w:rPr>
        <w:t xml:space="preserve">lexicographical patterns has been illustrated in a form of </w:t>
      </w:r>
      <w:r w:rsidR="00554F68" w:rsidRPr="003018FE">
        <w:rPr>
          <w:rFonts w:ascii="TH SarabunPSK" w:eastAsia="TH SarabunPSK" w:hAnsi="TH SarabunPSK" w:cs="TH SarabunPSK"/>
          <w:sz w:val="32"/>
          <w:szCs w:val="32"/>
        </w:rPr>
        <w:t xml:space="preserve">concordance lines. </w:t>
      </w:r>
      <w:r w:rsidR="7CD99361" w:rsidRPr="003018FE">
        <w:rPr>
          <w:rFonts w:ascii="TH SarabunPSK" w:eastAsia="TH SarabunPSK" w:hAnsi="TH SarabunPSK" w:cs="TH SarabunPSK"/>
          <w:sz w:val="32"/>
          <w:szCs w:val="32"/>
        </w:rPr>
        <w:t xml:space="preserve"> </w:t>
      </w:r>
      <w:r w:rsidR="4965876B" w:rsidRPr="003018FE">
        <w:rPr>
          <w:rFonts w:ascii="TH SarabunPSK" w:eastAsia="TH SarabunPSK" w:hAnsi="TH SarabunPSK" w:cs="TH SarabunPSK"/>
          <w:sz w:val="32"/>
          <w:szCs w:val="32"/>
        </w:rPr>
        <w:t xml:space="preserve"> </w:t>
      </w:r>
      <w:r w:rsidR="00090D2A" w:rsidRPr="003018FE">
        <w:rPr>
          <w:rFonts w:ascii="TH SarabunPSK" w:eastAsia="TH SarabunPSK" w:hAnsi="TH SarabunPSK" w:cs="TH SarabunPSK"/>
          <w:sz w:val="32"/>
          <w:szCs w:val="32"/>
        </w:rPr>
        <w:t xml:space="preserve">Language data (data </w:t>
      </w:r>
      <w:r w:rsidR="00CF1FF9" w:rsidRPr="003018FE">
        <w:rPr>
          <w:rFonts w:ascii="TH SarabunPSK" w:eastAsia="TH SarabunPSK" w:hAnsi="TH SarabunPSK" w:cs="TH SarabunPSK"/>
          <w:sz w:val="32"/>
          <w:szCs w:val="32"/>
        </w:rPr>
        <w:t xml:space="preserve">driven learning) provides </w:t>
      </w:r>
      <w:r w:rsidR="001C2236" w:rsidRPr="003018FE">
        <w:rPr>
          <w:rFonts w:ascii="TH SarabunPSK" w:eastAsia="TH SarabunPSK" w:hAnsi="TH SarabunPSK" w:cs="TH SarabunPSK"/>
          <w:sz w:val="32"/>
          <w:szCs w:val="32"/>
        </w:rPr>
        <w:t>access to language use</w:t>
      </w:r>
      <w:r w:rsidR="00584607" w:rsidRPr="003018FE">
        <w:rPr>
          <w:rFonts w:ascii="TH SarabunPSK" w:eastAsia="TH SarabunPSK" w:hAnsi="TH SarabunPSK" w:cs="TH SarabunPSK"/>
          <w:sz w:val="32"/>
          <w:szCs w:val="32"/>
        </w:rPr>
        <w:t xml:space="preserve"> in a variety of discourses.</w:t>
      </w:r>
      <w:r w:rsidR="000F7098" w:rsidRPr="003018FE">
        <w:rPr>
          <w:rFonts w:ascii="TH SarabunPSK" w:eastAsia="TH SarabunPSK" w:hAnsi="TH SarabunPSK" w:cs="TH SarabunPSK"/>
          <w:sz w:val="32"/>
          <w:szCs w:val="32"/>
        </w:rPr>
        <w:t xml:space="preserve"> </w:t>
      </w:r>
      <w:r w:rsidR="00773F45" w:rsidRPr="003018FE">
        <w:rPr>
          <w:rFonts w:ascii="TH SarabunPSK" w:eastAsia="TH SarabunPSK" w:hAnsi="TH SarabunPSK" w:cs="TH SarabunPSK"/>
          <w:sz w:val="32"/>
          <w:szCs w:val="32"/>
        </w:rPr>
        <w:t xml:space="preserve">Subsequently, learners, themselves, </w:t>
      </w:r>
      <w:r w:rsidR="00415169" w:rsidRPr="003018FE">
        <w:rPr>
          <w:rFonts w:ascii="TH SarabunPSK" w:eastAsia="TH SarabunPSK" w:hAnsi="TH SarabunPSK" w:cs="TH SarabunPSK"/>
          <w:sz w:val="32"/>
          <w:szCs w:val="32"/>
        </w:rPr>
        <w:t xml:space="preserve">could raise their linguistic awareness as well as </w:t>
      </w:r>
      <w:r w:rsidR="001540FD" w:rsidRPr="003018FE">
        <w:rPr>
          <w:rFonts w:ascii="TH SarabunPSK" w:eastAsia="TH SarabunPSK" w:hAnsi="TH SarabunPSK" w:cs="TH SarabunPSK"/>
          <w:sz w:val="32"/>
          <w:szCs w:val="32"/>
        </w:rPr>
        <w:t xml:space="preserve">develop </w:t>
      </w:r>
      <w:r w:rsidR="00443E28" w:rsidRPr="003018FE">
        <w:rPr>
          <w:rFonts w:ascii="TH SarabunPSK" w:eastAsia="TH SarabunPSK" w:hAnsi="TH SarabunPSK" w:cs="TH SarabunPSK"/>
          <w:sz w:val="32"/>
          <w:szCs w:val="32"/>
        </w:rPr>
        <w:t xml:space="preserve">their </w:t>
      </w:r>
      <w:r w:rsidR="001540FD" w:rsidRPr="003018FE">
        <w:rPr>
          <w:rFonts w:ascii="TH SarabunPSK" w:eastAsia="TH SarabunPSK" w:hAnsi="TH SarabunPSK" w:cs="TH SarabunPSK"/>
          <w:sz w:val="32"/>
          <w:szCs w:val="32"/>
        </w:rPr>
        <w:t>metacognitive skills</w:t>
      </w:r>
      <w:r w:rsidR="004A46BB" w:rsidRPr="003018FE">
        <w:rPr>
          <w:rFonts w:ascii="TH SarabunPSK" w:eastAsia="TH SarabunPSK" w:hAnsi="TH SarabunPSK" w:cs="TH SarabunPSK"/>
          <w:sz w:val="32"/>
          <w:szCs w:val="32"/>
        </w:rPr>
        <w:t xml:space="preserve"> </w:t>
      </w:r>
      <w:r w:rsidR="00F025FB" w:rsidRPr="003018FE">
        <w:rPr>
          <w:rFonts w:ascii="TH SarabunPSK" w:eastAsia="TH SarabunPSK" w:hAnsi="TH SarabunPSK" w:cs="TH SarabunPSK"/>
          <w:sz w:val="32"/>
          <w:szCs w:val="32"/>
        </w:rPr>
        <w:t>(Cobbs &amp; Bou</w:t>
      </w:r>
      <w:r w:rsidR="00E0758D" w:rsidRPr="003018FE">
        <w:rPr>
          <w:rFonts w:ascii="TH SarabunPSK" w:eastAsia="TH SarabunPSK" w:hAnsi="TH SarabunPSK" w:cs="TH SarabunPSK"/>
          <w:sz w:val="32"/>
          <w:szCs w:val="32"/>
        </w:rPr>
        <w:t>l</w:t>
      </w:r>
      <w:r w:rsidR="00F025FB" w:rsidRPr="003018FE">
        <w:rPr>
          <w:rFonts w:ascii="TH SarabunPSK" w:eastAsia="TH SarabunPSK" w:hAnsi="TH SarabunPSK" w:cs="TH SarabunPSK"/>
          <w:sz w:val="32"/>
          <w:szCs w:val="32"/>
        </w:rPr>
        <w:t xml:space="preserve">ton, 2015) </w:t>
      </w:r>
      <w:r w:rsidR="004A46BB" w:rsidRPr="003018FE">
        <w:rPr>
          <w:rFonts w:ascii="TH SarabunPSK" w:eastAsia="TH SarabunPSK" w:hAnsi="TH SarabunPSK" w:cs="TH SarabunPSK"/>
          <w:sz w:val="32"/>
          <w:szCs w:val="32"/>
        </w:rPr>
        <w:t>when they</w:t>
      </w:r>
      <w:r w:rsidR="00443E28" w:rsidRPr="003018FE">
        <w:rPr>
          <w:rFonts w:ascii="TH SarabunPSK" w:eastAsia="TH SarabunPSK" w:hAnsi="TH SarabunPSK" w:cs="TH SarabunPSK"/>
          <w:sz w:val="32"/>
          <w:szCs w:val="32"/>
        </w:rPr>
        <w:t xml:space="preserve"> </w:t>
      </w:r>
      <w:r w:rsidR="00305000" w:rsidRPr="003018FE">
        <w:rPr>
          <w:rFonts w:ascii="TH SarabunPSK" w:eastAsia="TH SarabunPSK" w:hAnsi="TH SarabunPSK" w:cs="TH SarabunPSK"/>
          <w:sz w:val="32"/>
          <w:szCs w:val="32"/>
        </w:rPr>
        <w:t xml:space="preserve">explore the language data according to their </w:t>
      </w:r>
      <w:r w:rsidR="00DA3795" w:rsidRPr="003018FE">
        <w:rPr>
          <w:rFonts w:ascii="TH SarabunPSK" w:eastAsia="TH SarabunPSK" w:hAnsi="TH SarabunPSK" w:cs="TH SarabunPSK"/>
          <w:sz w:val="32"/>
          <w:szCs w:val="32"/>
        </w:rPr>
        <w:t xml:space="preserve">preferences. </w:t>
      </w:r>
      <w:r w:rsidR="004A46BB" w:rsidRPr="003018FE">
        <w:rPr>
          <w:rFonts w:ascii="TH SarabunPSK" w:eastAsia="TH SarabunPSK" w:hAnsi="TH SarabunPSK" w:cs="TH SarabunPSK"/>
          <w:sz w:val="32"/>
          <w:szCs w:val="32"/>
        </w:rPr>
        <w:t xml:space="preserve"> </w:t>
      </w:r>
    </w:p>
    <w:p w14:paraId="1B809FB9" w14:textId="483B7C44" w:rsidR="008A4F1A" w:rsidRPr="003018FE" w:rsidRDefault="004552E6" w:rsidP="002C6C88">
      <w:pPr>
        <w:spacing w:after="0" w:line="240" w:lineRule="auto"/>
        <w:jc w:val="both"/>
        <w:rPr>
          <w:rFonts w:ascii="TH SarabunPSK" w:eastAsia="TH SarabunPSK" w:hAnsi="TH SarabunPSK" w:cs="TH SarabunPSK"/>
          <w:sz w:val="32"/>
          <w:szCs w:val="32"/>
        </w:rPr>
      </w:pPr>
      <w:r w:rsidRPr="003018FE">
        <w:rPr>
          <w:rFonts w:ascii="TH SarabunPSK" w:eastAsia="TH SarabunPSK" w:hAnsi="TH SarabunPSK" w:cs="TH SarabunPSK"/>
          <w:sz w:val="32"/>
          <w:szCs w:val="32"/>
        </w:rPr>
        <w:tab/>
      </w:r>
      <w:r w:rsidR="005D28DB" w:rsidRPr="003018FE">
        <w:rPr>
          <w:rFonts w:ascii="TH SarabunPSK" w:eastAsia="TH SarabunPSK" w:hAnsi="TH SarabunPSK" w:cs="TH SarabunPSK"/>
          <w:sz w:val="32"/>
          <w:szCs w:val="32"/>
        </w:rPr>
        <w:t xml:space="preserve">However, </w:t>
      </w:r>
      <w:r w:rsidR="00E35DCB" w:rsidRPr="003018FE">
        <w:rPr>
          <w:rFonts w:ascii="TH SarabunPSK" w:eastAsia="TH SarabunPSK" w:hAnsi="TH SarabunPSK" w:cs="TH SarabunPSK"/>
          <w:sz w:val="32"/>
          <w:szCs w:val="32"/>
        </w:rPr>
        <w:t xml:space="preserve">realising potential and great benefits of </w:t>
      </w:r>
      <w:r w:rsidR="00CD2F3F" w:rsidRPr="003018FE">
        <w:rPr>
          <w:rFonts w:ascii="TH SarabunPSK" w:eastAsia="TH SarabunPSK" w:hAnsi="TH SarabunPSK" w:cs="TH SarabunPSK"/>
          <w:sz w:val="32"/>
          <w:szCs w:val="32"/>
        </w:rPr>
        <w:t>language data</w:t>
      </w:r>
      <w:r w:rsidR="00753BF7" w:rsidRPr="003018FE">
        <w:rPr>
          <w:rFonts w:ascii="TH SarabunPSK" w:eastAsia="TH SarabunPSK" w:hAnsi="TH SarabunPSK" w:cs="TH SarabunPSK"/>
          <w:sz w:val="32"/>
          <w:szCs w:val="32"/>
        </w:rPr>
        <w:t xml:space="preserve"> </w:t>
      </w:r>
      <w:r w:rsidR="00D00B3B" w:rsidRPr="003018FE">
        <w:rPr>
          <w:rFonts w:ascii="TH SarabunPSK" w:eastAsia="TH SarabunPSK" w:hAnsi="TH SarabunPSK" w:cs="TH SarabunPSK"/>
          <w:sz w:val="32"/>
          <w:szCs w:val="32"/>
        </w:rPr>
        <w:t>are</w:t>
      </w:r>
      <w:r w:rsidR="00753BF7" w:rsidRPr="003018FE">
        <w:rPr>
          <w:rFonts w:ascii="TH SarabunPSK" w:eastAsia="TH SarabunPSK" w:hAnsi="TH SarabunPSK" w:cs="TH SarabunPSK"/>
          <w:sz w:val="32"/>
          <w:szCs w:val="32"/>
        </w:rPr>
        <w:t xml:space="preserve"> challenging </w:t>
      </w:r>
      <w:r w:rsidR="001F723B" w:rsidRPr="003018FE">
        <w:rPr>
          <w:rFonts w:ascii="TH SarabunPSK" w:eastAsia="TH SarabunPSK" w:hAnsi="TH SarabunPSK" w:cs="TH SarabunPSK"/>
          <w:sz w:val="32"/>
          <w:szCs w:val="32"/>
        </w:rPr>
        <w:t xml:space="preserve">due to </w:t>
      </w:r>
      <w:r w:rsidR="00325485" w:rsidRPr="003018FE">
        <w:rPr>
          <w:rFonts w:ascii="TH SarabunPSK" w:eastAsia="TH SarabunPSK" w:hAnsi="TH SarabunPSK" w:cs="TH SarabunPSK"/>
          <w:sz w:val="32"/>
          <w:szCs w:val="32"/>
        </w:rPr>
        <w:t>time constrain</w:t>
      </w:r>
      <w:r w:rsidR="009F78C7" w:rsidRPr="003018FE">
        <w:rPr>
          <w:rFonts w:ascii="TH SarabunPSK" w:eastAsia="TH SarabunPSK" w:hAnsi="TH SarabunPSK" w:cs="TH SarabunPSK"/>
          <w:sz w:val="32"/>
          <w:szCs w:val="32"/>
        </w:rPr>
        <w:t xml:space="preserve">t and </w:t>
      </w:r>
      <w:r w:rsidR="000314AC" w:rsidRPr="003018FE">
        <w:rPr>
          <w:rFonts w:ascii="TH SarabunPSK" w:eastAsia="TH SarabunPSK" w:hAnsi="TH SarabunPSK" w:cs="TH SarabunPSK"/>
          <w:sz w:val="32"/>
          <w:szCs w:val="32"/>
        </w:rPr>
        <w:t xml:space="preserve">a heavy load of </w:t>
      </w:r>
      <w:r w:rsidR="00D00B3B" w:rsidRPr="003018FE">
        <w:rPr>
          <w:rFonts w:ascii="TH SarabunPSK" w:eastAsia="TH SarabunPSK" w:hAnsi="TH SarabunPSK" w:cs="TH SarabunPSK"/>
          <w:sz w:val="32"/>
          <w:szCs w:val="32"/>
        </w:rPr>
        <w:t>data</w:t>
      </w:r>
      <w:r w:rsidR="00D634B0" w:rsidRPr="003018FE">
        <w:rPr>
          <w:rFonts w:ascii="TH SarabunPSK" w:eastAsia="TH SarabunPSK" w:hAnsi="TH SarabunPSK" w:cs="TH SarabunPSK"/>
          <w:sz w:val="32"/>
          <w:szCs w:val="32"/>
        </w:rPr>
        <w:t xml:space="preserve">. Another </w:t>
      </w:r>
      <w:r w:rsidR="000C17FA" w:rsidRPr="003018FE">
        <w:rPr>
          <w:rFonts w:ascii="TH SarabunPSK" w:eastAsia="TH SarabunPSK" w:hAnsi="TH SarabunPSK" w:cs="TH SarabunPSK"/>
          <w:sz w:val="32"/>
          <w:szCs w:val="32"/>
        </w:rPr>
        <w:t xml:space="preserve">problematic matter </w:t>
      </w:r>
      <w:r w:rsidR="001A7B41" w:rsidRPr="003018FE">
        <w:rPr>
          <w:rFonts w:ascii="TH SarabunPSK" w:eastAsia="TH SarabunPSK" w:hAnsi="TH SarabunPSK" w:cs="TH SarabunPSK"/>
          <w:sz w:val="32"/>
          <w:szCs w:val="32"/>
        </w:rPr>
        <w:t xml:space="preserve">primarily </w:t>
      </w:r>
      <w:r w:rsidR="000C17FA" w:rsidRPr="003018FE">
        <w:rPr>
          <w:rFonts w:ascii="TH SarabunPSK" w:eastAsia="TH SarabunPSK" w:hAnsi="TH SarabunPSK" w:cs="TH SarabunPSK"/>
          <w:sz w:val="32"/>
          <w:szCs w:val="32"/>
        </w:rPr>
        <w:t>depends on</w:t>
      </w:r>
      <w:r w:rsidR="001A7B41" w:rsidRPr="003018FE">
        <w:rPr>
          <w:rFonts w:ascii="TH SarabunPSK" w:eastAsia="TH SarabunPSK" w:hAnsi="TH SarabunPSK" w:cs="TH SarabunPSK"/>
          <w:sz w:val="32"/>
          <w:szCs w:val="32"/>
        </w:rPr>
        <w:t xml:space="preserve"> </w:t>
      </w:r>
      <w:r w:rsidR="00191CFE" w:rsidRPr="003018FE">
        <w:rPr>
          <w:rFonts w:ascii="TH SarabunPSK" w:eastAsia="TH SarabunPSK" w:hAnsi="TH SarabunPSK" w:cs="TH SarabunPSK"/>
          <w:sz w:val="32"/>
          <w:szCs w:val="32"/>
        </w:rPr>
        <w:t>learner</w:t>
      </w:r>
      <w:r w:rsidR="006B7FDF" w:rsidRPr="003018FE">
        <w:rPr>
          <w:rFonts w:ascii="TH SarabunPSK" w:eastAsia="TH SarabunPSK" w:hAnsi="TH SarabunPSK" w:cs="TH SarabunPSK"/>
          <w:sz w:val="32"/>
          <w:szCs w:val="32"/>
        </w:rPr>
        <w:t xml:space="preserve"> preferences that might </w:t>
      </w:r>
      <w:r w:rsidR="004A5E87" w:rsidRPr="003018FE">
        <w:rPr>
          <w:rFonts w:ascii="TH SarabunPSK" w:eastAsia="TH SarabunPSK" w:hAnsi="TH SarabunPSK" w:cs="TH SarabunPSK"/>
          <w:sz w:val="32"/>
          <w:szCs w:val="32"/>
        </w:rPr>
        <w:t>result in effectiveness of</w:t>
      </w:r>
      <w:r w:rsidR="00003BA6" w:rsidRPr="003018FE">
        <w:rPr>
          <w:rFonts w:ascii="TH SarabunPSK" w:eastAsia="TH SarabunPSK" w:hAnsi="TH SarabunPSK" w:cs="TH SarabunPSK"/>
          <w:sz w:val="32"/>
          <w:szCs w:val="32"/>
        </w:rPr>
        <w:t xml:space="preserve"> DDL</w:t>
      </w:r>
      <w:r w:rsidR="00A44B54" w:rsidRPr="003018FE">
        <w:rPr>
          <w:rFonts w:ascii="TH SarabunPSK" w:eastAsia="TH SarabunPSK" w:hAnsi="TH SarabunPSK" w:cs="TH SarabunPSK"/>
          <w:sz w:val="32"/>
          <w:szCs w:val="32"/>
        </w:rPr>
        <w:t xml:space="preserve"> (</w:t>
      </w:r>
      <w:proofErr w:type="spellStart"/>
      <w:r w:rsidR="00EC7A6C" w:rsidRPr="003018FE">
        <w:rPr>
          <w:rFonts w:ascii="TH SarabunPSK" w:eastAsia="TH SarabunPSK" w:hAnsi="TH SarabunPSK" w:cs="TH SarabunPSK"/>
          <w:sz w:val="32"/>
          <w:szCs w:val="32"/>
        </w:rPr>
        <w:t>Mitzumoto</w:t>
      </w:r>
      <w:proofErr w:type="spellEnd"/>
      <w:r w:rsidR="00EC7A6C" w:rsidRPr="003018FE">
        <w:rPr>
          <w:rFonts w:ascii="TH SarabunPSK" w:eastAsia="TH SarabunPSK" w:hAnsi="TH SarabunPSK" w:cs="TH SarabunPSK"/>
          <w:sz w:val="32"/>
          <w:szCs w:val="32"/>
        </w:rPr>
        <w:t xml:space="preserve"> &amp; </w:t>
      </w:r>
      <w:proofErr w:type="spellStart"/>
      <w:r w:rsidR="00EC7A6C" w:rsidRPr="003018FE">
        <w:rPr>
          <w:rFonts w:ascii="TH SarabunPSK" w:eastAsia="TH SarabunPSK" w:hAnsi="TH SarabunPSK" w:cs="TH SarabunPSK"/>
          <w:sz w:val="32"/>
          <w:szCs w:val="32"/>
        </w:rPr>
        <w:t>Chujo</w:t>
      </w:r>
      <w:proofErr w:type="spellEnd"/>
      <w:r w:rsidR="00EC7A6C" w:rsidRPr="003018FE">
        <w:rPr>
          <w:rFonts w:ascii="TH SarabunPSK" w:eastAsia="TH SarabunPSK" w:hAnsi="TH SarabunPSK" w:cs="TH SarabunPSK"/>
          <w:sz w:val="32"/>
          <w:szCs w:val="32"/>
        </w:rPr>
        <w:t>, 2016)</w:t>
      </w:r>
      <w:r w:rsidR="00003BA6" w:rsidRPr="003018FE">
        <w:rPr>
          <w:rFonts w:ascii="TH SarabunPSK" w:eastAsia="TH SarabunPSK" w:hAnsi="TH SarabunPSK" w:cs="TH SarabunPSK"/>
          <w:sz w:val="32"/>
          <w:szCs w:val="32"/>
        </w:rPr>
        <w:t>.</w:t>
      </w:r>
      <w:r w:rsidR="00E774A0" w:rsidRPr="003018FE">
        <w:rPr>
          <w:rFonts w:ascii="TH SarabunPSK" w:eastAsia="TH SarabunPSK" w:hAnsi="TH SarabunPSK" w:cs="TH SarabunPSK"/>
          <w:sz w:val="32"/>
          <w:szCs w:val="32"/>
        </w:rPr>
        <w:t xml:space="preserve"> </w:t>
      </w:r>
      <w:r w:rsidR="00C96F6A" w:rsidRPr="003018FE">
        <w:rPr>
          <w:rFonts w:ascii="TH SarabunPSK" w:eastAsia="TH SarabunPSK" w:hAnsi="TH SarabunPSK" w:cs="TH SarabunPSK"/>
          <w:sz w:val="32"/>
          <w:szCs w:val="32"/>
        </w:rPr>
        <w:t xml:space="preserve">This current study, consequently, </w:t>
      </w:r>
      <w:r w:rsidR="00AA569D" w:rsidRPr="003018FE">
        <w:rPr>
          <w:rFonts w:ascii="TH SarabunPSK" w:eastAsia="TH SarabunPSK" w:hAnsi="TH SarabunPSK" w:cs="TH SarabunPSK"/>
          <w:sz w:val="32"/>
          <w:szCs w:val="32"/>
        </w:rPr>
        <w:t>observed the use of language data</w:t>
      </w:r>
      <w:r w:rsidR="009D7EC1" w:rsidRPr="003018FE">
        <w:rPr>
          <w:rFonts w:ascii="TH SarabunPSK" w:eastAsia="TH SarabunPSK" w:hAnsi="TH SarabunPSK" w:cs="TH SarabunPSK"/>
          <w:sz w:val="32"/>
          <w:szCs w:val="32"/>
        </w:rPr>
        <w:t xml:space="preserve"> by EFL </w:t>
      </w:r>
      <w:r w:rsidR="008A4F1A" w:rsidRPr="003018FE">
        <w:rPr>
          <w:rFonts w:ascii="TH SarabunPSK" w:eastAsia="TH SarabunPSK" w:hAnsi="TH SarabunPSK" w:cs="TH SarabunPSK"/>
          <w:sz w:val="32"/>
          <w:szCs w:val="32"/>
        </w:rPr>
        <w:t xml:space="preserve">(English as a foreign language) </w:t>
      </w:r>
      <w:r w:rsidR="009D7EC1" w:rsidRPr="003018FE">
        <w:rPr>
          <w:rFonts w:ascii="TH SarabunPSK" w:eastAsia="TH SarabunPSK" w:hAnsi="TH SarabunPSK" w:cs="TH SarabunPSK"/>
          <w:sz w:val="32"/>
          <w:szCs w:val="32"/>
        </w:rPr>
        <w:t xml:space="preserve">learners at a tertiary level attempting to </w:t>
      </w:r>
      <w:r w:rsidR="00351F0F" w:rsidRPr="003018FE">
        <w:rPr>
          <w:rFonts w:ascii="TH SarabunPSK" w:eastAsia="TH SarabunPSK" w:hAnsi="TH SarabunPSK" w:cs="TH SarabunPSK"/>
          <w:sz w:val="32"/>
          <w:szCs w:val="32"/>
        </w:rPr>
        <w:t xml:space="preserve">boost </w:t>
      </w:r>
      <w:r w:rsidR="00E91267" w:rsidRPr="003018FE">
        <w:rPr>
          <w:rFonts w:ascii="TH SarabunPSK" w:eastAsia="TH SarabunPSK" w:hAnsi="TH SarabunPSK" w:cs="TH SarabunPSK"/>
          <w:sz w:val="32"/>
          <w:szCs w:val="32"/>
        </w:rPr>
        <w:t xml:space="preserve">their </w:t>
      </w:r>
      <w:r w:rsidR="00351F0F" w:rsidRPr="003018FE">
        <w:rPr>
          <w:rFonts w:ascii="TH SarabunPSK" w:eastAsia="TH SarabunPSK" w:hAnsi="TH SarabunPSK" w:cs="TH SarabunPSK"/>
          <w:sz w:val="32"/>
          <w:szCs w:val="32"/>
        </w:rPr>
        <w:t>language performance</w:t>
      </w:r>
      <w:r w:rsidR="00E91267" w:rsidRPr="003018FE">
        <w:rPr>
          <w:rFonts w:ascii="TH SarabunPSK" w:eastAsia="TH SarabunPSK" w:hAnsi="TH SarabunPSK" w:cs="TH SarabunPSK"/>
          <w:sz w:val="32"/>
          <w:szCs w:val="32"/>
        </w:rPr>
        <w:t xml:space="preserve">, especially in </w:t>
      </w:r>
      <w:r w:rsidR="00F8481D" w:rsidRPr="003018FE">
        <w:rPr>
          <w:rFonts w:ascii="TH SarabunPSK" w:eastAsia="TH SarabunPSK" w:hAnsi="TH SarabunPSK" w:cs="TH SarabunPSK"/>
          <w:sz w:val="32"/>
          <w:szCs w:val="32"/>
        </w:rPr>
        <w:t>English for specific purposes</w:t>
      </w:r>
      <w:r w:rsidR="00EC77E1" w:rsidRPr="003018FE">
        <w:rPr>
          <w:rFonts w:ascii="TH SarabunPSK" w:eastAsia="TH SarabunPSK" w:hAnsi="TH SarabunPSK" w:cs="TH SarabunPSK"/>
          <w:sz w:val="32"/>
          <w:szCs w:val="32"/>
        </w:rPr>
        <w:t xml:space="preserve"> (ESP)</w:t>
      </w:r>
      <w:r w:rsidR="00F8481D" w:rsidRPr="003018FE">
        <w:rPr>
          <w:rFonts w:ascii="TH SarabunPSK" w:eastAsia="TH SarabunPSK" w:hAnsi="TH SarabunPSK" w:cs="TH SarabunPSK"/>
          <w:sz w:val="32"/>
          <w:szCs w:val="32"/>
        </w:rPr>
        <w:t xml:space="preserve"> vocabulary bank. </w:t>
      </w:r>
    </w:p>
    <w:p w14:paraId="2D1B15B8" w14:textId="0F676370" w:rsidR="00B062DC" w:rsidRPr="003018FE" w:rsidRDefault="00B062DC" w:rsidP="002C6C88">
      <w:pPr>
        <w:spacing w:after="0" w:line="240" w:lineRule="auto"/>
        <w:jc w:val="both"/>
        <w:rPr>
          <w:rFonts w:ascii="TH SarabunPSK" w:eastAsia="TH SarabunPSK" w:hAnsi="TH SarabunPSK" w:cs="TH SarabunPSK"/>
          <w:sz w:val="32"/>
          <w:szCs w:val="32"/>
        </w:rPr>
      </w:pPr>
      <w:r w:rsidRPr="003018FE">
        <w:rPr>
          <w:rFonts w:ascii="TH SarabunPSK" w:eastAsia="TH SarabunPSK" w:hAnsi="TH SarabunPSK" w:cs="TH SarabunPSK"/>
          <w:sz w:val="32"/>
          <w:szCs w:val="32"/>
        </w:rPr>
        <w:tab/>
        <w:t xml:space="preserve">The following research question </w:t>
      </w:r>
      <w:r w:rsidR="0089182E" w:rsidRPr="003018FE">
        <w:rPr>
          <w:rFonts w:ascii="TH SarabunPSK" w:eastAsia="TH SarabunPSK" w:hAnsi="TH SarabunPSK" w:cs="TH SarabunPSK"/>
          <w:sz w:val="32"/>
          <w:szCs w:val="32"/>
        </w:rPr>
        <w:t>is</w:t>
      </w:r>
      <w:r w:rsidR="000C08F1" w:rsidRPr="003018FE">
        <w:rPr>
          <w:rFonts w:ascii="TH SarabunPSK" w:eastAsia="TH SarabunPSK" w:hAnsi="TH SarabunPSK" w:cs="TH SarabunPSK"/>
          <w:sz w:val="32"/>
          <w:szCs w:val="32"/>
        </w:rPr>
        <w:t xml:space="preserve"> addressed in this paper:</w:t>
      </w:r>
    </w:p>
    <w:p w14:paraId="6A35CB7F" w14:textId="7DB18300" w:rsidR="000C08F1" w:rsidRPr="003018FE" w:rsidRDefault="000C08F1" w:rsidP="002C6C88">
      <w:pPr>
        <w:spacing w:after="0" w:line="240" w:lineRule="auto"/>
        <w:jc w:val="both"/>
        <w:rPr>
          <w:rFonts w:ascii="TH SarabunPSK" w:eastAsia="TH SarabunPSK" w:hAnsi="TH SarabunPSK" w:cs="TH SarabunPSK"/>
          <w:sz w:val="32"/>
          <w:szCs w:val="32"/>
        </w:rPr>
      </w:pPr>
      <w:r w:rsidRPr="003018FE">
        <w:rPr>
          <w:rFonts w:ascii="TH SarabunPSK" w:eastAsia="TH SarabunPSK" w:hAnsi="TH SarabunPSK" w:cs="TH SarabunPSK"/>
          <w:sz w:val="32"/>
          <w:szCs w:val="32"/>
        </w:rPr>
        <w:t xml:space="preserve">1. </w:t>
      </w:r>
      <w:r w:rsidR="00C46535" w:rsidRPr="003018FE">
        <w:rPr>
          <w:rFonts w:ascii="TH SarabunPSK" w:eastAsia="TH SarabunPSK" w:hAnsi="TH SarabunPSK" w:cs="TH SarabunPSK"/>
          <w:sz w:val="32"/>
          <w:szCs w:val="32"/>
        </w:rPr>
        <w:t>How</w:t>
      </w:r>
      <w:r w:rsidR="00025700">
        <w:rPr>
          <w:rFonts w:ascii="TH SarabunPSK" w:eastAsia="TH SarabunPSK" w:hAnsi="TH SarabunPSK" w:cs="TH SarabunPSK" w:hint="cs"/>
          <w:sz w:val="32"/>
          <w:szCs w:val="32"/>
          <w:cs/>
        </w:rPr>
        <w:t xml:space="preserve"> </w:t>
      </w:r>
      <w:r w:rsidR="00025700">
        <w:rPr>
          <w:rFonts w:ascii="TH SarabunPSK" w:eastAsia="TH SarabunPSK" w:hAnsi="TH SarabunPSK" w:cs="TH SarabunPSK"/>
          <w:sz w:val="32"/>
          <w:szCs w:val="32"/>
          <w:lang w:val="en-US"/>
        </w:rPr>
        <w:t>do</w:t>
      </w:r>
      <w:r w:rsidR="00C46535" w:rsidRPr="003018FE">
        <w:rPr>
          <w:rFonts w:ascii="TH SarabunPSK" w:eastAsia="TH SarabunPSK" w:hAnsi="TH SarabunPSK" w:cs="TH SarabunPSK"/>
          <w:sz w:val="32"/>
          <w:szCs w:val="32"/>
        </w:rPr>
        <w:t xml:space="preserve"> EFL learners recog</w:t>
      </w:r>
      <w:r w:rsidR="00E00A9B" w:rsidRPr="003018FE">
        <w:rPr>
          <w:rFonts w:ascii="TH SarabunPSK" w:eastAsia="TH SarabunPSK" w:hAnsi="TH SarabunPSK" w:cs="TH SarabunPSK"/>
          <w:sz w:val="32"/>
          <w:szCs w:val="32"/>
        </w:rPr>
        <w:t>nise language data after exploring prescribe language lessons</w:t>
      </w:r>
      <w:r w:rsidR="0089182E" w:rsidRPr="003018FE">
        <w:rPr>
          <w:rFonts w:ascii="TH SarabunPSK" w:eastAsia="TH SarabunPSK" w:hAnsi="TH SarabunPSK" w:cs="TH SarabunPSK"/>
          <w:sz w:val="32"/>
          <w:szCs w:val="32"/>
        </w:rPr>
        <w:t>?</w:t>
      </w:r>
    </w:p>
    <w:p w14:paraId="263AA8D8" w14:textId="42506848" w:rsidR="004552E6" w:rsidRPr="003018FE" w:rsidRDefault="008A4F1A" w:rsidP="008E6299">
      <w:pPr>
        <w:spacing w:after="0"/>
        <w:jc w:val="both"/>
        <w:rPr>
          <w:rFonts w:ascii="TH SarabunPSK" w:eastAsia="TH SarabunPSK" w:hAnsi="TH SarabunPSK" w:cs="TH SarabunPSK"/>
          <w:b/>
          <w:bCs/>
          <w:sz w:val="32"/>
          <w:szCs w:val="32"/>
        </w:rPr>
      </w:pPr>
      <w:r w:rsidRPr="003018FE">
        <w:rPr>
          <w:rFonts w:ascii="TH SarabunPSK" w:eastAsia="TH SarabunPSK" w:hAnsi="TH SarabunPSK" w:cs="TH SarabunPSK"/>
          <w:b/>
          <w:bCs/>
          <w:sz w:val="32"/>
          <w:szCs w:val="32"/>
        </w:rPr>
        <w:t>Literature Review</w:t>
      </w:r>
      <w:r w:rsidR="00191CFE" w:rsidRPr="003018FE">
        <w:rPr>
          <w:rFonts w:ascii="TH SarabunPSK" w:eastAsia="TH SarabunPSK" w:hAnsi="TH SarabunPSK" w:cs="TH SarabunPSK"/>
          <w:b/>
          <w:bCs/>
          <w:sz w:val="32"/>
          <w:szCs w:val="32"/>
        </w:rPr>
        <w:t xml:space="preserve"> </w:t>
      </w:r>
      <w:r w:rsidR="00003BA6" w:rsidRPr="003018FE">
        <w:rPr>
          <w:rFonts w:ascii="TH SarabunPSK" w:eastAsia="TH SarabunPSK" w:hAnsi="TH SarabunPSK" w:cs="TH SarabunPSK"/>
          <w:b/>
          <w:bCs/>
          <w:sz w:val="32"/>
          <w:szCs w:val="32"/>
        </w:rPr>
        <w:t xml:space="preserve"> </w:t>
      </w:r>
    </w:p>
    <w:p w14:paraId="21BD5C1D" w14:textId="5FBDFFE5" w:rsidR="00EC77E1" w:rsidRPr="003018FE" w:rsidRDefault="006952FF" w:rsidP="008E6299">
      <w:pPr>
        <w:spacing w:after="0"/>
        <w:jc w:val="both"/>
        <w:rPr>
          <w:rFonts w:ascii="TH SarabunPSK" w:eastAsia="TH SarabunPSK" w:hAnsi="TH SarabunPSK" w:cs="TH SarabunPSK"/>
          <w:sz w:val="32"/>
          <w:szCs w:val="32"/>
        </w:rPr>
      </w:pPr>
      <w:r w:rsidRPr="003018FE">
        <w:rPr>
          <w:rFonts w:ascii="TH SarabunPSK" w:eastAsia="TH SarabunPSK" w:hAnsi="TH SarabunPSK" w:cs="TH SarabunPSK"/>
          <w:b/>
          <w:bCs/>
          <w:sz w:val="32"/>
          <w:szCs w:val="32"/>
        </w:rPr>
        <w:tab/>
      </w:r>
      <w:r w:rsidR="004D4ECD">
        <w:rPr>
          <w:rFonts w:ascii="TH SarabunPSK" w:eastAsia="TH SarabunPSK" w:hAnsi="TH SarabunPSK" w:cs="TH SarabunPSK"/>
          <w:sz w:val="32"/>
          <w:szCs w:val="32"/>
        </w:rPr>
        <w:t>1</w:t>
      </w:r>
      <w:r w:rsidRPr="003018FE">
        <w:rPr>
          <w:rFonts w:ascii="TH SarabunPSK" w:eastAsia="TH SarabunPSK" w:hAnsi="TH SarabunPSK" w:cs="TH SarabunPSK"/>
          <w:sz w:val="32"/>
          <w:szCs w:val="32"/>
        </w:rPr>
        <w:t>.</w:t>
      </w:r>
      <w:r w:rsidR="004D4ECD">
        <w:rPr>
          <w:rFonts w:ascii="TH SarabunPSK" w:eastAsia="TH SarabunPSK" w:hAnsi="TH SarabunPSK" w:cs="TH SarabunPSK"/>
          <w:sz w:val="32"/>
          <w:szCs w:val="32"/>
        </w:rPr>
        <w:t xml:space="preserve"> </w:t>
      </w:r>
      <w:r w:rsidRPr="003018FE">
        <w:rPr>
          <w:rFonts w:ascii="TH SarabunPSK" w:eastAsia="TH SarabunPSK" w:hAnsi="TH SarabunPSK" w:cs="TH SarabunPSK"/>
          <w:sz w:val="32"/>
          <w:szCs w:val="32"/>
        </w:rPr>
        <w:t>ESP</w:t>
      </w:r>
      <w:r w:rsidR="002E0AC7" w:rsidRPr="003018FE">
        <w:rPr>
          <w:rFonts w:ascii="TH SarabunPSK" w:eastAsia="TH SarabunPSK" w:hAnsi="TH SarabunPSK" w:cs="TH SarabunPSK"/>
          <w:sz w:val="32"/>
          <w:szCs w:val="32"/>
        </w:rPr>
        <w:t xml:space="preserve"> as a</w:t>
      </w:r>
      <w:r w:rsidR="00116574" w:rsidRPr="003018FE">
        <w:rPr>
          <w:rFonts w:ascii="TH SarabunPSK" w:eastAsia="TH SarabunPSK" w:hAnsi="TH SarabunPSK" w:cs="TH SarabunPSK"/>
          <w:sz w:val="32"/>
          <w:szCs w:val="32"/>
        </w:rPr>
        <w:t xml:space="preserve"> c</w:t>
      </w:r>
      <w:r w:rsidR="002E0AC7" w:rsidRPr="003018FE">
        <w:rPr>
          <w:rFonts w:ascii="TH SarabunPSK" w:eastAsia="TH SarabunPSK" w:hAnsi="TH SarabunPSK" w:cs="TH SarabunPSK"/>
          <w:sz w:val="32"/>
          <w:szCs w:val="32"/>
        </w:rPr>
        <w:t>ontext</w:t>
      </w:r>
      <w:r w:rsidR="00E44585" w:rsidRPr="003018FE">
        <w:rPr>
          <w:rFonts w:ascii="TH SarabunPSK" w:eastAsia="TH SarabunPSK" w:hAnsi="TH SarabunPSK" w:cs="TH SarabunPSK"/>
          <w:sz w:val="32"/>
          <w:szCs w:val="32"/>
        </w:rPr>
        <w:t xml:space="preserve"> </w:t>
      </w:r>
      <w:r w:rsidR="00116574" w:rsidRPr="003018FE">
        <w:rPr>
          <w:rFonts w:ascii="TH SarabunPSK" w:eastAsia="TH SarabunPSK" w:hAnsi="TH SarabunPSK" w:cs="TH SarabunPSK"/>
          <w:sz w:val="32"/>
          <w:szCs w:val="32"/>
        </w:rPr>
        <w:t xml:space="preserve">for </w:t>
      </w:r>
      <w:r w:rsidR="00E44585" w:rsidRPr="003018FE">
        <w:rPr>
          <w:rFonts w:ascii="TH SarabunPSK" w:eastAsia="TH SarabunPSK" w:hAnsi="TH SarabunPSK" w:cs="TH SarabunPSK"/>
          <w:sz w:val="32"/>
          <w:szCs w:val="32"/>
        </w:rPr>
        <w:t>B</w:t>
      </w:r>
      <w:r w:rsidR="002E0AC7" w:rsidRPr="003018FE">
        <w:rPr>
          <w:rFonts w:ascii="TH SarabunPSK" w:eastAsia="TH SarabunPSK" w:hAnsi="TH SarabunPSK" w:cs="TH SarabunPSK"/>
          <w:sz w:val="32"/>
          <w:szCs w:val="32"/>
        </w:rPr>
        <w:t>YU-BNC consultation</w:t>
      </w:r>
    </w:p>
    <w:p w14:paraId="7ABF97FD" w14:textId="77777777" w:rsidR="00FF17B1" w:rsidRPr="003018FE" w:rsidRDefault="008A7ABA" w:rsidP="008E6299">
      <w:pPr>
        <w:spacing w:after="0"/>
        <w:jc w:val="both"/>
        <w:rPr>
          <w:rFonts w:ascii="TH SarabunPSK" w:eastAsia="TH SarabunPSK" w:hAnsi="TH SarabunPSK" w:cs="TH SarabunPSK"/>
          <w:sz w:val="32"/>
          <w:szCs w:val="32"/>
        </w:rPr>
      </w:pPr>
      <w:r w:rsidRPr="003018FE">
        <w:rPr>
          <w:rFonts w:ascii="TH SarabunPSK" w:eastAsia="TH SarabunPSK" w:hAnsi="TH SarabunPSK" w:cs="TH SarabunPSK"/>
          <w:sz w:val="32"/>
          <w:szCs w:val="32"/>
        </w:rPr>
        <w:tab/>
        <w:t xml:space="preserve">A </w:t>
      </w:r>
      <w:r w:rsidR="00C91033" w:rsidRPr="003018FE">
        <w:rPr>
          <w:rFonts w:ascii="TH SarabunPSK" w:eastAsia="TH SarabunPSK" w:hAnsi="TH SarabunPSK" w:cs="TH SarabunPSK"/>
          <w:sz w:val="32"/>
          <w:szCs w:val="32"/>
        </w:rPr>
        <w:t xml:space="preserve">great number of studies (e.g., </w:t>
      </w:r>
      <w:r w:rsidR="00E9708A" w:rsidRPr="003018FE">
        <w:rPr>
          <w:rFonts w:ascii="TH SarabunPSK" w:eastAsia="TH SarabunPSK" w:hAnsi="TH SarabunPSK" w:cs="TH SarabunPSK"/>
          <w:sz w:val="32"/>
          <w:szCs w:val="32"/>
        </w:rPr>
        <w:t>Yoon, 2011,</w:t>
      </w:r>
      <w:r w:rsidR="00DD5C71" w:rsidRPr="003018FE">
        <w:rPr>
          <w:rFonts w:ascii="TH SarabunPSK" w:eastAsia="TH SarabunPSK" w:hAnsi="TH SarabunPSK" w:cs="TH SarabunPSK"/>
          <w:sz w:val="32"/>
          <w:szCs w:val="32"/>
        </w:rPr>
        <w:t xml:space="preserve"> Perez-</w:t>
      </w:r>
      <w:proofErr w:type="spellStart"/>
      <w:r w:rsidR="00DD5C71" w:rsidRPr="003018FE">
        <w:rPr>
          <w:rFonts w:ascii="TH SarabunPSK" w:eastAsia="TH SarabunPSK" w:hAnsi="TH SarabunPSK" w:cs="TH SarabunPSK"/>
          <w:sz w:val="32"/>
          <w:szCs w:val="32"/>
        </w:rPr>
        <w:t>Paredesa</w:t>
      </w:r>
      <w:proofErr w:type="spellEnd"/>
      <w:r w:rsidR="00DD5C71" w:rsidRPr="003018FE">
        <w:rPr>
          <w:rFonts w:ascii="TH SarabunPSK" w:eastAsia="TH SarabunPSK" w:hAnsi="TH SarabunPSK" w:cs="TH SarabunPSK"/>
          <w:sz w:val="32"/>
          <w:szCs w:val="32"/>
        </w:rPr>
        <w:t xml:space="preserve">, </w:t>
      </w:r>
      <w:r w:rsidR="00C67AEF" w:rsidRPr="003018FE">
        <w:rPr>
          <w:rFonts w:ascii="TH SarabunPSK" w:eastAsia="TH SarabunPSK" w:hAnsi="TH SarabunPSK" w:cs="TH SarabunPSK"/>
          <w:i/>
          <w:iCs/>
          <w:sz w:val="32"/>
          <w:szCs w:val="32"/>
        </w:rPr>
        <w:t>et.al</w:t>
      </w:r>
      <w:r w:rsidR="00C67AEF" w:rsidRPr="003018FE">
        <w:rPr>
          <w:rFonts w:ascii="TH SarabunPSK" w:eastAsia="TH SarabunPSK" w:hAnsi="TH SarabunPSK" w:cs="TH SarabunPSK"/>
          <w:sz w:val="32"/>
          <w:szCs w:val="32"/>
        </w:rPr>
        <w:t>., 2011)</w:t>
      </w:r>
      <w:r w:rsidR="00267289" w:rsidRPr="003018FE">
        <w:rPr>
          <w:rFonts w:ascii="TH SarabunPSK" w:eastAsia="TH SarabunPSK" w:hAnsi="TH SarabunPSK" w:cs="TH SarabunPSK"/>
          <w:sz w:val="32"/>
          <w:szCs w:val="32"/>
        </w:rPr>
        <w:t xml:space="preserve"> </w:t>
      </w:r>
      <w:r w:rsidR="00C85D0A" w:rsidRPr="003018FE">
        <w:rPr>
          <w:rFonts w:ascii="TH SarabunPSK" w:eastAsia="TH SarabunPSK" w:hAnsi="TH SarabunPSK" w:cs="TH SarabunPSK"/>
          <w:sz w:val="32"/>
          <w:szCs w:val="32"/>
        </w:rPr>
        <w:t>regard</w:t>
      </w:r>
      <w:r w:rsidR="006E1D6D" w:rsidRPr="003018FE">
        <w:rPr>
          <w:rFonts w:ascii="TH SarabunPSK" w:eastAsia="TH SarabunPSK" w:hAnsi="TH SarabunPSK" w:cs="TH SarabunPSK"/>
          <w:sz w:val="32"/>
          <w:szCs w:val="32"/>
        </w:rPr>
        <w:t xml:space="preserve">s of </w:t>
      </w:r>
      <w:r w:rsidR="00C15D7F" w:rsidRPr="003018FE">
        <w:rPr>
          <w:rFonts w:ascii="TH SarabunPSK" w:eastAsia="TH SarabunPSK" w:hAnsi="TH SarabunPSK" w:cs="TH SarabunPSK"/>
          <w:sz w:val="32"/>
          <w:szCs w:val="32"/>
        </w:rPr>
        <w:t xml:space="preserve">helping EFL learners negotiating </w:t>
      </w:r>
      <w:r w:rsidR="003C4A16" w:rsidRPr="003018FE">
        <w:rPr>
          <w:rFonts w:ascii="TH SarabunPSK" w:eastAsia="TH SarabunPSK" w:hAnsi="TH SarabunPSK" w:cs="TH SarabunPSK"/>
          <w:sz w:val="32"/>
          <w:szCs w:val="32"/>
        </w:rPr>
        <w:t>with</w:t>
      </w:r>
      <w:r w:rsidR="00777FD3" w:rsidRPr="003018FE">
        <w:rPr>
          <w:rFonts w:ascii="TH SarabunPSK" w:eastAsia="TH SarabunPSK" w:hAnsi="TH SarabunPSK" w:cs="TH SarabunPSK"/>
          <w:sz w:val="32"/>
          <w:szCs w:val="32"/>
        </w:rPr>
        <w:t xml:space="preserve"> amount of l</w:t>
      </w:r>
      <w:r w:rsidR="00F66B5B" w:rsidRPr="003018FE">
        <w:rPr>
          <w:rFonts w:ascii="TH SarabunPSK" w:eastAsia="TH SarabunPSK" w:hAnsi="TH SarabunPSK" w:cs="TH SarabunPSK"/>
          <w:sz w:val="32"/>
          <w:szCs w:val="32"/>
        </w:rPr>
        <w:t xml:space="preserve">anguage data. </w:t>
      </w:r>
      <w:r w:rsidR="008D23C1" w:rsidRPr="003018FE">
        <w:rPr>
          <w:rFonts w:ascii="TH SarabunPSK" w:eastAsia="TH SarabunPSK" w:hAnsi="TH SarabunPSK" w:cs="TH SarabunPSK"/>
          <w:sz w:val="32"/>
          <w:szCs w:val="32"/>
        </w:rPr>
        <w:t xml:space="preserve">A primary focus on </w:t>
      </w:r>
      <w:r w:rsidR="00DD5AB6" w:rsidRPr="003018FE">
        <w:rPr>
          <w:rFonts w:ascii="TH SarabunPSK" w:eastAsia="TH SarabunPSK" w:hAnsi="TH SarabunPSK" w:cs="TH SarabunPSK"/>
          <w:sz w:val="32"/>
          <w:szCs w:val="32"/>
        </w:rPr>
        <w:t xml:space="preserve">strengthening </w:t>
      </w:r>
      <w:r w:rsidR="00A95449" w:rsidRPr="003018FE">
        <w:rPr>
          <w:rFonts w:ascii="TH SarabunPSK" w:eastAsia="TH SarabunPSK" w:hAnsi="TH SarabunPSK" w:cs="TH SarabunPSK"/>
          <w:sz w:val="32"/>
          <w:szCs w:val="32"/>
        </w:rPr>
        <w:t>vocabulary in specific purposes</w:t>
      </w:r>
      <w:r w:rsidR="009F2F76" w:rsidRPr="003018FE">
        <w:rPr>
          <w:rFonts w:ascii="TH SarabunPSK" w:eastAsia="TH SarabunPSK" w:hAnsi="TH SarabunPSK" w:cs="TH SarabunPSK"/>
          <w:sz w:val="32"/>
          <w:szCs w:val="32"/>
        </w:rPr>
        <w:t xml:space="preserve"> </w:t>
      </w:r>
      <w:r w:rsidR="004C0B97" w:rsidRPr="003018FE">
        <w:rPr>
          <w:rFonts w:ascii="TH SarabunPSK" w:eastAsia="TH SarabunPSK" w:hAnsi="TH SarabunPSK" w:cs="TH SarabunPSK"/>
          <w:sz w:val="32"/>
          <w:szCs w:val="32"/>
        </w:rPr>
        <w:t>essentially need</w:t>
      </w:r>
      <w:r w:rsidR="001B180A" w:rsidRPr="003018FE">
        <w:rPr>
          <w:rFonts w:ascii="TH SarabunPSK" w:eastAsia="TH SarabunPSK" w:hAnsi="TH SarabunPSK" w:cs="TH SarabunPSK"/>
          <w:sz w:val="32"/>
          <w:szCs w:val="32"/>
        </w:rPr>
        <w:t>s</w:t>
      </w:r>
      <w:r w:rsidR="004C0B97" w:rsidRPr="003018FE">
        <w:rPr>
          <w:rFonts w:ascii="TH SarabunPSK" w:eastAsia="TH SarabunPSK" w:hAnsi="TH SarabunPSK" w:cs="TH SarabunPSK"/>
          <w:sz w:val="32"/>
          <w:szCs w:val="32"/>
        </w:rPr>
        <w:t xml:space="preserve"> </w:t>
      </w:r>
      <w:r w:rsidR="007B3D23" w:rsidRPr="003018FE">
        <w:rPr>
          <w:rFonts w:ascii="TH SarabunPSK" w:eastAsia="TH SarabunPSK" w:hAnsi="TH SarabunPSK" w:cs="TH SarabunPSK"/>
          <w:sz w:val="32"/>
          <w:szCs w:val="32"/>
        </w:rPr>
        <w:t>unlimited-</w:t>
      </w:r>
      <w:r w:rsidR="008F4660" w:rsidRPr="003018FE">
        <w:rPr>
          <w:rFonts w:ascii="TH SarabunPSK" w:eastAsia="TH SarabunPSK" w:hAnsi="TH SarabunPSK" w:cs="TH SarabunPSK"/>
          <w:sz w:val="32"/>
          <w:szCs w:val="32"/>
        </w:rPr>
        <w:t>time</w:t>
      </w:r>
      <w:r w:rsidR="001B180A" w:rsidRPr="003018FE">
        <w:rPr>
          <w:rFonts w:ascii="TH SarabunPSK" w:eastAsia="TH SarabunPSK" w:hAnsi="TH SarabunPSK" w:cs="TH SarabunPSK"/>
          <w:sz w:val="32"/>
          <w:szCs w:val="32"/>
        </w:rPr>
        <w:t xml:space="preserve">, tips, and </w:t>
      </w:r>
      <w:r w:rsidR="00F465BE" w:rsidRPr="003018FE">
        <w:rPr>
          <w:rFonts w:ascii="TH SarabunPSK" w:eastAsia="TH SarabunPSK" w:hAnsi="TH SarabunPSK" w:cs="TH SarabunPSK"/>
          <w:sz w:val="32"/>
          <w:szCs w:val="32"/>
        </w:rPr>
        <w:t xml:space="preserve">language </w:t>
      </w:r>
      <w:r w:rsidR="00FE2195" w:rsidRPr="003018FE">
        <w:rPr>
          <w:rFonts w:ascii="TH SarabunPSK" w:eastAsia="TH SarabunPSK" w:hAnsi="TH SarabunPSK" w:cs="TH SarabunPSK"/>
          <w:sz w:val="32"/>
          <w:szCs w:val="32"/>
        </w:rPr>
        <w:t>tools</w:t>
      </w:r>
      <w:r w:rsidR="001B180A" w:rsidRPr="003018FE">
        <w:rPr>
          <w:rFonts w:ascii="TH SarabunPSK" w:eastAsia="TH SarabunPSK" w:hAnsi="TH SarabunPSK" w:cs="TH SarabunPSK"/>
          <w:sz w:val="32"/>
          <w:szCs w:val="32"/>
        </w:rPr>
        <w:t>.</w:t>
      </w:r>
      <w:r w:rsidR="005453EF" w:rsidRPr="003018FE">
        <w:rPr>
          <w:rFonts w:ascii="TH SarabunPSK" w:eastAsia="TH SarabunPSK" w:hAnsi="TH SarabunPSK" w:cs="TH SarabunPSK"/>
          <w:sz w:val="32"/>
          <w:szCs w:val="32"/>
        </w:rPr>
        <w:t xml:space="preserve"> </w:t>
      </w:r>
      <w:r w:rsidR="00B12DFA" w:rsidRPr="003018FE">
        <w:rPr>
          <w:rFonts w:ascii="TH SarabunPSK" w:eastAsia="TH SarabunPSK" w:hAnsi="TH SarabunPSK" w:cs="TH SarabunPSK"/>
          <w:sz w:val="32"/>
          <w:szCs w:val="32"/>
        </w:rPr>
        <w:t>T</w:t>
      </w:r>
      <w:r w:rsidR="00C76981" w:rsidRPr="003018FE">
        <w:rPr>
          <w:rFonts w:ascii="TH SarabunPSK" w:eastAsia="TH SarabunPSK" w:hAnsi="TH SarabunPSK" w:cs="TH SarabunPSK"/>
          <w:sz w:val="32"/>
          <w:szCs w:val="32"/>
        </w:rPr>
        <w:t xml:space="preserve">o save time and encourage the learners to access </w:t>
      </w:r>
      <w:r w:rsidR="00B12DFA" w:rsidRPr="003018FE">
        <w:rPr>
          <w:rFonts w:ascii="TH SarabunPSK" w:eastAsia="TH SarabunPSK" w:hAnsi="TH SarabunPSK" w:cs="TH SarabunPSK"/>
          <w:sz w:val="32"/>
          <w:szCs w:val="32"/>
        </w:rPr>
        <w:t>linguistics data at once</w:t>
      </w:r>
      <w:r w:rsidR="00FF17B1" w:rsidRPr="003018FE">
        <w:rPr>
          <w:rFonts w:ascii="TH SarabunPSK" w:eastAsia="TH SarabunPSK" w:hAnsi="TH SarabunPSK" w:cs="TH SarabunPSK"/>
          <w:sz w:val="32"/>
          <w:szCs w:val="32"/>
        </w:rPr>
        <w:t>,</w:t>
      </w:r>
      <w:r w:rsidR="00B12DFA" w:rsidRPr="003018FE">
        <w:rPr>
          <w:rFonts w:ascii="TH SarabunPSK" w:eastAsia="TH SarabunPSK" w:hAnsi="TH SarabunPSK" w:cs="TH SarabunPSK"/>
          <w:sz w:val="32"/>
          <w:szCs w:val="32"/>
        </w:rPr>
        <w:t xml:space="preserve"> </w:t>
      </w:r>
      <w:proofErr w:type="spellStart"/>
      <w:r w:rsidR="00BF2303" w:rsidRPr="003018FE">
        <w:rPr>
          <w:rFonts w:ascii="TH SarabunPSK" w:eastAsia="TH SarabunPSK" w:hAnsi="TH SarabunPSK" w:cs="TH SarabunPSK"/>
          <w:sz w:val="32"/>
          <w:szCs w:val="32"/>
        </w:rPr>
        <w:t>Benett</w:t>
      </w:r>
      <w:proofErr w:type="spellEnd"/>
      <w:r w:rsidR="00BF2303" w:rsidRPr="003018FE">
        <w:rPr>
          <w:rFonts w:ascii="TH SarabunPSK" w:eastAsia="TH SarabunPSK" w:hAnsi="TH SarabunPSK" w:cs="TH SarabunPSK"/>
          <w:sz w:val="32"/>
          <w:szCs w:val="32"/>
        </w:rPr>
        <w:t xml:space="preserve"> (</w:t>
      </w:r>
      <w:r w:rsidR="001C4521" w:rsidRPr="003018FE">
        <w:rPr>
          <w:rFonts w:ascii="TH SarabunPSK" w:eastAsia="TH SarabunPSK" w:hAnsi="TH SarabunPSK" w:cs="TH SarabunPSK"/>
          <w:sz w:val="32"/>
          <w:szCs w:val="32"/>
        </w:rPr>
        <w:t>2013)</w:t>
      </w:r>
      <w:r w:rsidR="001B180A" w:rsidRPr="003018FE">
        <w:rPr>
          <w:rFonts w:ascii="TH SarabunPSK" w:eastAsia="TH SarabunPSK" w:hAnsi="TH SarabunPSK" w:cs="TH SarabunPSK"/>
          <w:sz w:val="32"/>
          <w:szCs w:val="32"/>
        </w:rPr>
        <w:t xml:space="preserve"> </w:t>
      </w:r>
      <w:r w:rsidR="004E1F20" w:rsidRPr="003018FE">
        <w:rPr>
          <w:rFonts w:ascii="TH SarabunPSK" w:eastAsia="TH SarabunPSK" w:hAnsi="TH SarabunPSK" w:cs="TH SarabunPSK"/>
          <w:sz w:val="32"/>
          <w:szCs w:val="32"/>
        </w:rPr>
        <w:t xml:space="preserve">guided </w:t>
      </w:r>
      <w:r w:rsidR="00406A94" w:rsidRPr="003018FE">
        <w:rPr>
          <w:rFonts w:ascii="TH SarabunPSK" w:eastAsia="TH SarabunPSK" w:hAnsi="TH SarabunPSK" w:cs="TH SarabunPSK"/>
          <w:sz w:val="32"/>
          <w:szCs w:val="32"/>
        </w:rPr>
        <w:t xml:space="preserve">how to consult English corpus </w:t>
      </w:r>
      <w:r w:rsidR="001B57C7" w:rsidRPr="003018FE">
        <w:rPr>
          <w:rFonts w:ascii="TH SarabunPSK" w:eastAsia="TH SarabunPSK" w:hAnsi="TH SarabunPSK" w:cs="TH SarabunPSK"/>
          <w:sz w:val="32"/>
          <w:szCs w:val="32"/>
        </w:rPr>
        <w:t>as traditional classroom materials</w:t>
      </w:r>
      <w:r w:rsidR="00FF17B1" w:rsidRPr="003018FE">
        <w:rPr>
          <w:rFonts w:ascii="TH SarabunPSK" w:eastAsia="TH SarabunPSK" w:hAnsi="TH SarabunPSK" w:cs="TH SarabunPSK"/>
          <w:sz w:val="32"/>
          <w:szCs w:val="32"/>
        </w:rPr>
        <w:t xml:space="preserve"> (</w:t>
      </w:r>
      <w:r w:rsidR="00DF7333" w:rsidRPr="003018FE">
        <w:rPr>
          <w:rFonts w:ascii="TH SarabunPSK" w:eastAsia="TH SarabunPSK" w:hAnsi="TH SarabunPSK" w:cs="TH SarabunPSK"/>
          <w:sz w:val="32"/>
          <w:szCs w:val="32"/>
        </w:rPr>
        <w:t>corpus-influenced material</w:t>
      </w:r>
      <w:r w:rsidR="00FF17B1" w:rsidRPr="003018FE">
        <w:rPr>
          <w:rFonts w:ascii="TH SarabunPSK" w:eastAsia="TH SarabunPSK" w:hAnsi="TH SarabunPSK" w:cs="TH SarabunPSK"/>
          <w:sz w:val="32"/>
          <w:szCs w:val="32"/>
        </w:rPr>
        <w:t>) as follows:</w:t>
      </w:r>
    </w:p>
    <w:p w14:paraId="220B4288" w14:textId="66C68DF9" w:rsidR="000863E6" w:rsidRPr="003018FE" w:rsidRDefault="00FF17B1" w:rsidP="008E6299">
      <w:pPr>
        <w:spacing w:after="0"/>
        <w:jc w:val="both"/>
        <w:rPr>
          <w:rFonts w:ascii="TH SarabunPSK" w:eastAsia="TH SarabunPSK" w:hAnsi="TH SarabunPSK" w:cs="TH SarabunPSK"/>
          <w:sz w:val="32"/>
          <w:szCs w:val="32"/>
        </w:rPr>
      </w:pPr>
      <w:r w:rsidRPr="003018FE">
        <w:rPr>
          <w:rFonts w:ascii="TH SarabunPSK" w:eastAsia="TH SarabunPSK" w:hAnsi="TH SarabunPSK" w:cs="TH SarabunPSK"/>
          <w:sz w:val="32"/>
          <w:szCs w:val="32"/>
        </w:rPr>
        <w:tab/>
      </w:r>
      <w:r w:rsidR="006D6C31" w:rsidRPr="003018FE">
        <w:rPr>
          <w:rFonts w:ascii="TH SarabunPSK" w:eastAsia="TH SarabunPSK" w:hAnsi="TH SarabunPSK" w:cs="TH SarabunPSK"/>
          <w:sz w:val="32"/>
          <w:szCs w:val="32"/>
        </w:rPr>
        <w:tab/>
        <w:t xml:space="preserve">- </w:t>
      </w:r>
      <w:r w:rsidR="00231C5A" w:rsidRPr="003018FE">
        <w:rPr>
          <w:rFonts w:ascii="TH SarabunPSK" w:eastAsia="TH SarabunPSK" w:hAnsi="TH SarabunPSK" w:cs="TH SarabunPSK"/>
          <w:sz w:val="32"/>
          <w:szCs w:val="32"/>
        </w:rPr>
        <w:t>employing</w:t>
      </w:r>
      <w:r w:rsidR="006D6C31" w:rsidRPr="003018FE">
        <w:rPr>
          <w:rFonts w:ascii="TH SarabunPSK" w:eastAsia="TH SarabunPSK" w:hAnsi="TH SarabunPSK" w:cs="TH SarabunPSK"/>
          <w:sz w:val="32"/>
          <w:szCs w:val="32"/>
        </w:rPr>
        <w:t xml:space="preserve"> common </w:t>
      </w:r>
      <w:r w:rsidR="000863E6" w:rsidRPr="003018FE">
        <w:rPr>
          <w:rFonts w:ascii="TH SarabunPSK" w:eastAsia="TH SarabunPSK" w:hAnsi="TH SarabunPSK" w:cs="TH SarabunPSK"/>
          <w:sz w:val="32"/>
          <w:szCs w:val="32"/>
        </w:rPr>
        <w:t>lexical items in specific language patterns</w:t>
      </w:r>
    </w:p>
    <w:p w14:paraId="0153F338" w14:textId="69B0883D" w:rsidR="000863E6" w:rsidRPr="003018FE" w:rsidRDefault="000863E6" w:rsidP="008E6299">
      <w:pPr>
        <w:spacing w:after="0"/>
        <w:jc w:val="both"/>
        <w:rPr>
          <w:rFonts w:ascii="TH SarabunPSK" w:eastAsia="TH SarabunPSK" w:hAnsi="TH SarabunPSK" w:cs="TH SarabunPSK"/>
          <w:sz w:val="32"/>
          <w:szCs w:val="32"/>
        </w:rPr>
      </w:pPr>
      <w:r w:rsidRPr="003018FE">
        <w:rPr>
          <w:rFonts w:ascii="TH SarabunPSK" w:eastAsia="TH SarabunPSK" w:hAnsi="TH SarabunPSK" w:cs="TH SarabunPSK"/>
          <w:sz w:val="32"/>
          <w:szCs w:val="32"/>
        </w:rPr>
        <w:tab/>
      </w:r>
      <w:r w:rsidRPr="003018FE">
        <w:rPr>
          <w:rFonts w:ascii="TH SarabunPSK" w:eastAsia="TH SarabunPSK" w:hAnsi="TH SarabunPSK" w:cs="TH SarabunPSK"/>
          <w:sz w:val="32"/>
          <w:szCs w:val="32"/>
        </w:rPr>
        <w:tab/>
        <w:t xml:space="preserve">- </w:t>
      </w:r>
      <w:r w:rsidR="00911D56" w:rsidRPr="003018FE">
        <w:rPr>
          <w:rFonts w:ascii="TH SarabunPSK" w:eastAsia="TH SarabunPSK" w:hAnsi="TH SarabunPSK" w:cs="TH SarabunPSK"/>
          <w:sz w:val="32"/>
          <w:szCs w:val="32"/>
        </w:rPr>
        <w:t>providing the most common contexts for language patterns</w:t>
      </w:r>
    </w:p>
    <w:p w14:paraId="3467688C" w14:textId="5492A0F8" w:rsidR="00911D56" w:rsidRPr="003018FE" w:rsidRDefault="00911D56" w:rsidP="008E6299">
      <w:pPr>
        <w:spacing w:after="0"/>
        <w:jc w:val="both"/>
        <w:rPr>
          <w:rFonts w:ascii="TH SarabunPSK" w:eastAsia="TH SarabunPSK" w:hAnsi="TH SarabunPSK" w:cs="TH SarabunPSK"/>
          <w:sz w:val="32"/>
          <w:szCs w:val="32"/>
        </w:rPr>
      </w:pPr>
      <w:r w:rsidRPr="003018FE">
        <w:rPr>
          <w:rFonts w:ascii="TH SarabunPSK" w:eastAsia="TH SarabunPSK" w:hAnsi="TH SarabunPSK" w:cs="TH SarabunPSK"/>
          <w:sz w:val="32"/>
          <w:szCs w:val="32"/>
        </w:rPr>
        <w:tab/>
      </w:r>
      <w:r w:rsidRPr="003018FE">
        <w:rPr>
          <w:rFonts w:ascii="TH SarabunPSK" w:eastAsia="TH SarabunPSK" w:hAnsi="TH SarabunPSK" w:cs="TH SarabunPSK"/>
          <w:sz w:val="32"/>
          <w:szCs w:val="32"/>
        </w:rPr>
        <w:tab/>
        <w:t xml:space="preserve">- </w:t>
      </w:r>
      <w:r w:rsidR="009B1BDE" w:rsidRPr="003018FE">
        <w:rPr>
          <w:rFonts w:ascii="TH SarabunPSK" w:eastAsia="TH SarabunPSK" w:hAnsi="TH SarabunPSK" w:cs="TH SarabunPSK"/>
          <w:sz w:val="32"/>
          <w:szCs w:val="32"/>
        </w:rPr>
        <w:t>presenting targeted vocabulary according to frequency and salienc</w:t>
      </w:r>
      <w:r w:rsidR="008E7B0E" w:rsidRPr="003018FE">
        <w:rPr>
          <w:rFonts w:ascii="TH SarabunPSK" w:eastAsia="TH SarabunPSK" w:hAnsi="TH SarabunPSK" w:cs="TH SarabunPSK"/>
          <w:sz w:val="32"/>
          <w:szCs w:val="32"/>
        </w:rPr>
        <w:t>y</w:t>
      </w:r>
    </w:p>
    <w:p w14:paraId="51537696" w14:textId="77777777" w:rsidR="00737C51" w:rsidRPr="003018FE" w:rsidRDefault="00F62FAA" w:rsidP="008E6299">
      <w:pPr>
        <w:spacing w:after="0"/>
        <w:jc w:val="both"/>
        <w:rPr>
          <w:rFonts w:ascii="TH SarabunPSK" w:eastAsia="TH SarabunPSK" w:hAnsi="TH SarabunPSK" w:cs="TH SarabunPSK"/>
          <w:sz w:val="32"/>
          <w:szCs w:val="32"/>
        </w:rPr>
      </w:pPr>
      <w:r w:rsidRPr="003018FE">
        <w:rPr>
          <w:rFonts w:ascii="TH SarabunPSK" w:eastAsia="TH SarabunPSK" w:hAnsi="TH SarabunPSK" w:cs="TH SarabunPSK"/>
          <w:sz w:val="32"/>
          <w:szCs w:val="32"/>
        </w:rPr>
        <w:tab/>
        <w:t xml:space="preserve">Simple tips </w:t>
      </w:r>
      <w:r w:rsidR="00385E23" w:rsidRPr="003018FE">
        <w:rPr>
          <w:rFonts w:ascii="TH SarabunPSK" w:eastAsia="TH SarabunPSK" w:hAnsi="TH SarabunPSK" w:cs="TH SarabunPSK"/>
          <w:sz w:val="32"/>
          <w:szCs w:val="32"/>
        </w:rPr>
        <w:t>to exploring lexicalisation</w:t>
      </w:r>
      <w:r w:rsidR="009761B8" w:rsidRPr="003018FE">
        <w:rPr>
          <w:rFonts w:ascii="TH SarabunPSK" w:eastAsia="TH SarabunPSK" w:hAnsi="TH SarabunPSK" w:cs="TH SarabunPSK"/>
          <w:sz w:val="32"/>
          <w:szCs w:val="32"/>
          <w:cs/>
        </w:rPr>
        <w:t xml:space="preserve"> </w:t>
      </w:r>
      <w:proofErr w:type="gramStart"/>
      <w:r w:rsidR="00AD587F" w:rsidRPr="003018FE">
        <w:rPr>
          <w:rFonts w:ascii="TH SarabunPSK" w:eastAsia="TH SarabunPSK" w:hAnsi="TH SarabunPSK" w:cs="TH SarabunPSK"/>
          <w:sz w:val="32"/>
          <w:szCs w:val="32"/>
        </w:rPr>
        <w:t>are</w:t>
      </w:r>
      <w:proofErr w:type="gramEnd"/>
      <w:r w:rsidR="00822A26" w:rsidRPr="003018FE">
        <w:rPr>
          <w:rFonts w:ascii="TH SarabunPSK" w:eastAsia="TH SarabunPSK" w:hAnsi="TH SarabunPSK" w:cs="TH SarabunPSK"/>
          <w:sz w:val="32"/>
          <w:szCs w:val="32"/>
        </w:rPr>
        <w:t xml:space="preserve"> </w:t>
      </w:r>
    </w:p>
    <w:p w14:paraId="763C68B9" w14:textId="61E1CF7E" w:rsidR="00827C86" w:rsidRPr="003018FE" w:rsidRDefault="00737C51" w:rsidP="008E6299">
      <w:pPr>
        <w:spacing w:after="0"/>
        <w:jc w:val="both"/>
        <w:rPr>
          <w:rFonts w:ascii="TH SarabunPSK" w:eastAsia="TH SarabunPSK" w:hAnsi="TH SarabunPSK" w:cs="TH SarabunPSK"/>
          <w:sz w:val="32"/>
          <w:szCs w:val="32"/>
        </w:rPr>
      </w:pPr>
      <w:r w:rsidRPr="003018FE">
        <w:rPr>
          <w:rFonts w:ascii="TH SarabunPSK" w:eastAsia="TH SarabunPSK" w:hAnsi="TH SarabunPSK" w:cs="TH SarabunPSK"/>
          <w:sz w:val="32"/>
          <w:szCs w:val="32"/>
        </w:rPr>
        <w:tab/>
      </w:r>
      <w:r w:rsidRPr="003018FE">
        <w:rPr>
          <w:rFonts w:ascii="TH SarabunPSK" w:eastAsia="TH SarabunPSK" w:hAnsi="TH SarabunPSK" w:cs="TH SarabunPSK"/>
          <w:sz w:val="32"/>
          <w:szCs w:val="32"/>
        </w:rPr>
        <w:tab/>
        <w:t xml:space="preserve">1. Go to </w:t>
      </w:r>
      <w:r w:rsidR="00AB40A8" w:rsidRPr="003018FE">
        <w:rPr>
          <w:rFonts w:ascii="TH SarabunPSK" w:eastAsia="TH SarabunPSK" w:hAnsi="TH SarabunPSK" w:cs="TH SarabunPSK"/>
          <w:sz w:val="32"/>
          <w:szCs w:val="32"/>
        </w:rPr>
        <w:t xml:space="preserve">the BYU-BNC corpus, at </w:t>
      </w:r>
      <w:hyperlink r:id="rId6" w:history="1">
        <w:r w:rsidR="00827C86" w:rsidRPr="003018FE">
          <w:rPr>
            <w:rStyle w:val="Hyperlink"/>
            <w:rFonts w:ascii="TH SarabunPSK" w:eastAsia="TH SarabunPSK" w:hAnsi="TH SarabunPSK" w:cs="TH SarabunPSK"/>
            <w:sz w:val="32"/>
            <w:szCs w:val="32"/>
          </w:rPr>
          <w:t>https://www.english-corpora.org/bnc/</w:t>
        </w:r>
      </w:hyperlink>
    </w:p>
    <w:p w14:paraId="570A1C7A" w14:textId="38198861" w:rsidR="00BC1A79" w:rsidRPr="003018FE" w:rsidRDefault="00827C86" w:rsidP="008E6299">
      <w:pPr>
        <w:spacing w:after="0"/>
        <w:jc w:val="both"/>
        <w:rPr>
          <w:rFonts w:ascii="TH SarabunPSK" w:eastAsia="TH SarabunPSK" w:hAnsi="TH SarabunPSK" w:cs="TH SarabunPSK"/>
          <w:sz w:val="32"/>
          <w:szCs w:val="32"/>
        </w:rPr>
      </w:pPr>
      <w:r w:rsidRPr="003018FE">
        <w:rPr>
          <w:rFonts w:ascii="TH SarabunPSK" w:eastAsia="TH SarabunPSK" w:hAnsi="TH SarabunPSK" w:cs="TH SarabunPSK"/>
          <w:sz w:val="32"/>
          <w:szCs w:val="32"/>
        </w:rPr>
        <w:tab/>
      </w:r>
      <w:r w:rsidRPr="003018FE">
        <w:rPr>
          <w:rFonts w:ascii="TH SarabunPSK" w:eastAsia="TH SarabunPSK" w:hAnsi="TH SarabunPSK" w:cs="TH SarabunPSK"/>
          <w:sz w:val="32"/>
          <w:szCs w:val="32"/>
        </w:rPr>
        <w:tab/>
        <w:t xml:space="preserve">2. </w:t>
      </w:r>
      <w:r w:rsidR="00BC1A79" w:rsidRPr="003018FE">
        <w:rPr>
          <w:rFonts w:ascii="TH SarabunPSK" w:eastAsia="TH SarabunPSK" w:hAnsi="TH SarabunPSK" w:cs="TH SarabunPSK"/>
          <w:sz w:val="32"/>
          <w:szCs w:val="32"/>
        </w:rPr>
        <w:t>Click on ‘</w:t>
      </w:r>
      <w:r w:rsidR="003B5A63">
        <w:rPr>
          <w:rFonts w:ascii="TH SarabunPSK" w:eastAsia="TH SarabunPSK" w:hAnsi="TH SarabunPSK" w:cs="TH SarabunPSK"/>
          <w:sz w:val="32"/>
          <w:szCs w:val="32"/>
        </w:rPr>
        <w:t>KWIC</w:t>
      </w:r>
      <w:r w:rsidR="00BC1A79" w:rsidRPr="003018FE">
        <w:rPr>
          <w:rFonts w:ascii="TH SarabunPSK" w:eastAsia="TH SarabunPSK" w:hAnsi="TH SarabunPSK" w:cs="TH SarabunPSK"/>
          <w:sz w:val="32"/>
          <w:szCs w:val="32"/>
        </w:rPr>
        <w:t>’</w:t>
      </w:r>
      <w:r w:rsidR="003B5A63">
        <w:rPr>
          <w:rFonts w:ascii="TH SarabunPSK" w:eastAsia="TH SarabunPSK" w:hAnsi="TH SarabunPSK" w:cs="TH SarabunPSK"/>
          <w:sz w:val="32"/>
          <w:szCs w:val="32"/>
        </w:rPr>
        <w:t xml:space="preserve"> [key word in context]</w:t>
      </w:r>
      <w:r w:rsidR="00BC1A79" w:rsidRPr="003018FE">
        <w:rPr>
          <w:rFonts w:ascii="TH SarabunPSK" w:eastAsia="TH SarabunPSK" w:hAnsi="TH SarabunPSK" w:cs="TH SarabunPSK"/>
          <w:sz w:val="32"/>
          <w:szCs w:val="32"/>
        </w:rPr>
        <w:t>.</w:t>
      </w:r>
    </w:p>
    <w:p w14:paraId="1FA3FC68" w14:textId="7E466844" w:rsidR="008C78C2" w:rsidRDefault="008B6EC9" w:rsidP="008E6299">
      <w:pPr>
        <w:spacing w:after="0"/>
        <w:jc w:val="both"/>
        <w:rPr>
          <w:rFonts w:ascii="TH SarabunPSK" w:eastAsia="TH SarabunPSK" w:hAnsi="TH SarabunPSK" w:cs="TH SarabunPSK"/>
          <w:sz w:val="32"/>
          <w:szCs w:val="32"/>
        </w:rPr>
      </w:pPr>
      <w:r w:rsidRPr="003018FE">
        <w:rPr>
          <w:rFonts w:ascii="TH SarabunPSK" w:eastAsia="TH SarabunPSK" w:hAnsi="TH SarabunPSK" w:cs="TH SarabunPSK"/>
          <w:sz w:val="32"/>
          <w:szCs w:val="32"/>
        </w:rPr>
        <w:tab/>
      </w:r>
      <w:r w:rsidRPr="003018FE">
        <w:rPr>
          <w:rFonts w:ascii="TH SarabunPSK" w:eastAsia="TH SarabunPSK" w:hAnsi="TH SarabunPSK" w:cs="TH SarabunPSK"/>
          <w:sz w:val="32"/>
          <w:szCs w:val="32"/>
        </w:rPr>
        <w:tab/>
        <w:t xml:space="preserve">3. </w:t>
      </w:r>
      <w:r w:rsidR="008C78C2">
        <w:rPr>
          <w:rFonts w:ascii="TH SarabunPSK" w:eastAsia="TH SarabunPSK" w:hAnsi="TH SarabunPSK" w:cs="TH SarabunPSK"/>
          <w:sz w:val="32"/>
          <w:szCs w:val="32"/>
        </w:rPr>
        <w:t xml:space="preserve">Put </w:t>
      </w:r>
      <w:r w:rsidR="0098615A">
        <w:rPr>
          <w:rFonts w:ascii="TH SarabunPSK" w:eastAsia="TH SarabunPSK" w:hAnsi="TH SarabunPSK" w:cs="TH SarabunPSK"/>
          <w:sz w:val="32"/>
          <w:szCs w:val="32"/>
        </w:rPr>
        <w:t>a query</w:t>
      </w:r>
      <w:r w:rsidR="008C78C2">
        <w:rPr>
          <w:rFonts w:ascii="TH SarabunPSK" w:eastAsia="TH SarabunPSK" w:hAnsi="TH SarabunPSK" w:cs="TH SarabunPSK"/>
          <w:sz w:val="32"/>
          <w:szCs w:val="32"/>
        </w:rPr>
        <w:t xml:space="preserve"> on a space provided</w:t>
      </w:r>
      <w:r w:rsidR="00330B03">
        <w:rPr>
          <w:rFonts w:ascii="TH SarabunPSK" w:eastAsia="TH SarabunPSK" w:hAnsi="TH SarabunPSK" w:cs="TH SarabunPSK"/>
          <w:sz w:val="32"/>
          <w:szCs w:val="32"/>
        </w:rPr>
        <w:t xml:space="preserve"> and click on </w:t>
      </w:r>
      <w:r w:rsidR="00DC6DB2">
        <w:rPr>
          <w:rFonts w:ascii="TH SarabunPSK" w:eastAsia="TH SarabunPSK" w:hAnsi="TH SarabunPSK" w:cs="TH SarabunPSK"/>
          <w:sz w:val="32"/>
          <w:szCs w:val="32"/>
        </w:rPr>
        <w:t>‘Search’.</w:t>
      </w:r>
      <w:r w:rsidR="008C78C2">
        <w:rPr>
          <w:rFonts w:ascii="TH SarabunPSK" w:eastAsia="TH SarabunPSK" w:hAnsi="TH SarabunPSK" w:cs="TH SarabunPSK"/>
          <w:sz w:val="32"/>
          <w:szCs w:val="32"/>
        </w:rPr>
        <w:t xml:space="preserve"> </w:t>
      </w:r>
    </w:p>
    <w:p w14:paraId="3ADCD1E2" w14:textId="38C25A9C" w:rsidR="00850FAB" w:rsidRDefault="008C78C2" w:rsidP="008E6299">
      <w:pPr>
        <w:spacing w:after="0"/>
        <w:jc w:val="both"/>
        <w:rPr>
          <w:rFonts w:ascii="TH SarabunPSK" w:eastAsia="TH SarabunPSK" w:hAnsi="TH SarabunPSK" w:cs="TH SarabunPSK"/>
          <w:sz w:val="32"/>
          <w:szCs w:val="32"/>
        </w:rPr>
      </w:pPr>
      <w:r>
        <w:rPr>
          <w:rFonts w:ascii="TH SarabunPSK" w:eastAsia="TH SarabunPSK" w:hAnsi="TH SarabunPSK" w:cs="TH SarabunPSK"/>
          <w:sz w:val="32"/>
          <w:szCs w:val="32"/>
        </w:rPr>
        <w:tab/>
      </w:r>
      <w:r w:rsidR="00EC085F">
        <w:rPr>
          <w:rFonts w:ascii="TH SarabunPSK" w:eastAsia="TH SarabunPSK" w:hAnsi="TH SarabunPSK" w:cs="TH SarabunPSK"/>
          <w:sz w:val="32"/>
          <w:szCs w:val="32"/>
        </w:rPr>
        <w:t>A presentation of concordance lines</w:t>
      </w:r>
      <w:r w:rsidR="00936B49">
        <w:rPr>
          <w:rFonts w:ascii="TH SarabunPSK" w:eastAsia="TH SarabunPSK" w:hAnsi="TH SarabunPSK" w:cs="TH SarabunPSK"/>
          <w:sz w:val="32"/>
          <w:szCs w:val="32"/>
        </w:rPr>
        <w:t xml:space="preserve"> simply show</w:t>
      </w:r>
      <w:r w:rsidR="00D1633C">
        <w:rPr>
          <w:rFonts w:ascii="TH SarabunPSK" w:eastAsia="TH SarabunPSK" w:hAnsi="TH SarabunPSK" w:cs="TH SarabunPSK"/>
          <w:sz w:val="32"/>
          <w:szCs w:val="32"/>
        </w:rPr>
        <w:t>s</w:t>
      </w:r>
      <w:r w:rsidR="00936B49">
        <w:rPr>
          <w:rFonts w:ascii="TH SarabunPSK" w:eastAsia="TH SarabunPSK" w:hAnsi="TH SarabunPSK" w:cs="TH SarabunPSK"/>
          <w:sz w:val="32"/>
          <w:szCs w:val="32"/>
        </w:rPr>
        <w:t xml:space="preserve"> several </w:t>
      </w:r>
      <w:r w:rsidR="00572E49">
        <w:rPr>
          <w:rFonts w:ascii="TH SarabunPSK" w:eastAsia="TH SarabunPSK" w:hAnsi="TH SarabunPSK" w:cs="TH SarabunPSK"/>
          <w:sz w:val="32"/>
          <w:szCs w:val="32"/>
        </w:rPr>
        <w:t>key features such as colourful parts of speech tagged</w:t>
      </w:r>
      <w:r w:rsidR="005E0DBF">
        <w:rPr>
          <w:rFonts w:ascii="TH SarabunPSK" w:eastAsia="TH SarabunPSK" w:hAnsi="TH SarabunPSK" w:cs="TH SarabunPSK"/>
          <w:sz w:val="32"/>
          <w:szCs w:val="32"/>
        </w:rPr>
        <w:t xml:space="preserve">, </w:t>
      </w:r>
      <w:r w:rsidR="00E35DBD">
        <w:rPr>
          <w:rFonts w:ascii="TH SarabunPSK" w:eastAsia="TH SarabunPSK" w:hAnsi="TH SarabunPSK" w:cs="TH SarabunPSK"/>
          <w:sz w:val="32"/>
          <w:szCs w:val="32"/>
        </w:rPr>
        <w:t xml:space="preserve">registers, </w:t>
      </w:r>
      <w:r w:rsidR="00BD14AC">
        <w:rPr>
          <w:rFonts w:ascii="TH SarabunPSK" w:eastAsia="TH SarabunPSK" w:hAnsi="TH SarabunPSK" w:cs="TH SarabunPSK"/>
          <w:sz w:val="32"/>
          <w:szCs w:val="32"/>
        </w:rPr>
        <w:t xml:space="preserve">translation, image search, and </w:t>
      </w:r>
      <w:r w:rsidR="00BF0724">
        <w:rPr>
          <w:rFonts w:ascii="TH SarabunPSK" w:eastAsia="TH SarabunPSK" w:hAnsi="TH SarabunPSK" w:cs="TH SarabunPSK"/>
          <w:sz w:val="32"/>
          <w:szCs w:val="32"/>
        </w:rPr>
        <w:t xml:space="preserve">sound icon. The example of the concordance lines is presented </w:t>
      </w:r>
      <w:r w:rsidR="00612FE4">
        <w:rPr>
          <w:rFonts w:ascii="TH SarabunPSK" w:eastAsia="TH SarabunPSK" w:hAnsi="TH SarabunPSK" w:cs="TH SarabunPSK"/>
          <w:sz w:val="32"/>
          <w:szCs w:val="32"/>
        </w:rPr>
        <w:t>(Figure1.1)</w:t>
      </w:r>
      <w:r w:rsidR="009B714B">
        <w:rPr>
          <w:rFonts w:ascii="TH SarabunPSK" w:eastAsia="TH SarabunPSK" w:hAnsi="TH SarabunPSK" w:cs="TH SarabunPSK"/>
          <w:sz w:val="32"/>
          <w:szCs w:val="32"/>
        </w:rPr>
        <w:t>.</w:t>
      </w:r>
    </w:p>
    <w:p w14:paraId="6617A35E" w14:textId="77777777" w:rsidR="009B714B" w:rsidRDefault="009B714B" w:rsidP="00A84BFD">
      <w:pPr>
        <w:spacing w:after="0"/>
        <w:jc w:val="center"/>
        <w:rPr>
          <w:rFonts w:ascii="TH SarabunPSK" w:eastAsia="TH SarabunPSK" w:hAnsi="TH SarabunPSK" w:cs="TH SarabunPSK"/>
          <w:sz w:val="32"/>
          <w:szCs w:val="32"/>
          <w:u w:val="single"/>
        </w:rPr>
      </w:pPr>
    </w:p>
    <w:p w14:paraId="6ACE56B5" w14:textId="77777777" w:rsidR="00025405" w:rsidRDefault="00850FAB" w:rsidP="00025405">
      <w:pPr>
        <w:spacing w:after="0"/>
        <w:jc w:val="center"/>
        <w:rPr>
          <w:rFonts w:ascii="TH SarabunPSK" w:eastAsia="TH SarabunPSK" w:hAnsi="TH SarabunPSK" w:cs="TH SarabunPSK"/>
          <w:b/>
          <w:bCs/>
          <w:sz w:val="28"/>
        </w:rPr>
      </w:pPr>
      <w:r w:rsidRPr="00C3372D">
        <w:rPr>
          <w:b/>
          <w:bCs/>
          <w:noProof/>
          <w:sz w:val="28"/>
        </w:rPr>
        <w:lastRenderedPageBreak/>
        <w:drawing>
          <wp:anchor distT="0" distB="0" distL="114300" distR="114300" simplePos="0" relativeHeight="251658240" behindDoc="0" locked="0" layoutInCell="1" allowOverlap="1" wp14:anchorId="1AC848B7" wp14:editId="1C09ECCB">
            <wp:simplePos x="0" y="0"/>
            <wp:positionH relativeFrom="column">
              <wp:posOffset>972820</wp:posOffset>
            </wp:positionH>
            <wp:positionV relativeFrom="paragraph">
              <wp:posOffset>19050</wp:posOffset>
            </wp:positionV>
            <wp:extent cx="3084195" cy="1950085"/>
            <wp:effectExtent l="19050" t="19050" r="20955" b="1206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10577" t="11824" r="10987"/>
                    <a:stretch/>
                  </pic:blipFill>
                  <pic:spPr bwMode="auto">
                    <a:xfrm>
                      <a:off x="0" y="0"/>
                      <a:ext cx="3084195" cy="1950085"/>
                    </a:xfrm>
                    <a:prstGeom prst="roundRect">
                      <a:avLst/>
                    </a:prstGeom>
                    <a:ln w="1270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84BFD" w:rsidRPr="00C3372D">
        <w:rPr>
          <w:rFonts w:ascii="TH SarabunPSK" w:eastAsia="TH SarabunPSK" w:hAnsi="TH SarabunPSK" w:cs="TH SarabunPSK"/>
          <w:b/>
          <w:bCs/>
          <w:sz w:val="28"/>
        </w:rPr>
        <w:t>Figure 1.1</w:t>
      </w:r>
      <w:r w:rsidR="00BB5235" w:rsidRPr="00C17266">
        <w:rPr>
          <w:rFonts w:ascii="TH SarabunPSK" w:eastAsia="TH SarabunPSK" w:hAnsi="TH SarabunPSK" w:cs="TH SarabunPSK"/>
          <w:b/>
          <w:bCs/>
          <w:sz w:val="28"/>
        </w:rPr>
        <w:t xml:space="preserve">: An example of concordance lines presentation </w:t>
      </w:r>
    </w:p>
    <w:p w14:paraId="41A858F8" w14:textId="037641FE" w:rsidR="00F85DD8" w:rsidRPr="00C17266" w:rsidRDefault="00BB5235" w:rsidP="00025405">
      <w:pPr>
        <w:spacing w:after="0"/>
        <w:jc w:val="center"/>
        <w:rPr>
          <w:rFonts w:ascii="TH SarabunPSK" w:eastAsia="TH SarabunPSK" w:hAnsi="TH SarabunPSK" w:cs="TH SarabunPSK"/>
          <w:b/>
          <w:bCs/>
          <w:sz w:val="28"/>
        </w:rPr>
      </w:pPr>
      <w:r w:rsidRPr="00C17266">
        <w:rPr>
          <w:rFonts w:ascii="TH SarabunPSK" w:eastAsia="TH SarabunPSK" w:hAnsi="TH SarabunPSK" w:cs="TH SarabunPSK"/>
          <w:b/>
          <w:bCs/>
          <w:sz w:val="28"/>
        </w:rPr>
        <w:t>(BYU-BNC, 2021)</w:t>
      </w:r>
    </w:p>
    <w:p w14:paraId="2F8B83B7" w14:textId="2A3171B5" w:rsidR="00BC5315" w:rsidRPr="00A17ABE" w:rsidRDefault="00CA6848" w:rsidP="00E12FEC">
      <w:pPr>
        <w:spacing w:before="240" w:after="0"/>
        <w:jc w:val="thaiDistribute"/>
        <w:rPr>
          <w:rFonts w:ascii="TH SarabunPSK" w:eastAsia="TH SarabunPSK" w:hAnsi="TH SarabunPSK" w:cs="TH SarabunPSK"/>
          <w:sz w:val="32"/>
          <w:szCs w:val="32"/>
          <w:lang w:val="en-US"/>
        </w:rPr>
      </w:pPr>
      <w:r>
        <w:rPr>
          <w:rFonts w:ascii="TH SarabunPSK" w:eastAsia="TH SarabunPSK" w:hAnsi="TH SarabunPSK" w:cs="TH SarabunPSK"/>
          <w:sz w:val="32"/>
          <w:szCs w:val="32"/>
        </w:rPr>
        <w:tab/>
        <w:t>With this result of a corpus consulta</w:t>
      </w:r>
      <w:r w:rsidR="004562C8">
        <w:rPr>
          <w:rFonts w:ascii="TH SarabunPSK" w:eastAsia="TH SarabunPSK" w:hAnsi="TH SarabunPSK" w:cs="TH SarabunPSK"/>
          <w:sz w:val="32"/>
          <w:szCs w:val="32"/>
        </w:rPr>
        <w:t>nt,</w:t>
      </w:r>
      <w:r w:rsidR="00075666">
        <w:rPr>
          <w:rFonts w:ascii="TH SarabunPSK" w:eastAsia="TH SarabunPSK" w:hAnsi="TH SarabunPSK" w:cs="TH SarabunPSK"/>
          <w:sz w:val="32"/>
          <w:szCs w:val="32"/>
        </w:rPr>
        <w:t xml:space="preserve"> </w:t>
      </w:r>
      <w:r w:rsidR="007B1684">
        <w:rPr>
          <w:rFonts w:ascii="TH SarabunPSK" w:eastAsia="TH SarabunPSK" w:hAnsi="TH SarabunPSK" w:cs="TH SarabunPSK"/>
          <w:sz w:val="32"/>
          <w:szCs w:val="32"/>
        </w:rPr>
        <w:t>meanwhile, leaners</w:t>
      </w:r>
      <w:r w:rsidR="00A11B71">
        <w:rPr>
          <w:rFonts w:ascii="TH SarabunPSK" w:eastAsia="TH SarabunPSK" w:hAnsi="TH SarabunPSK" w:cs="TH SarabunPSK"/>
          <w:sz w:val="32"/>
          <w:szCs w:val="32"/>
        </w:rPr>
        <w:t xml:space="preserve"> can </w:t>
      </w:r>
      <w:r w:rsidR="002E6DC2">
        <w:rPr>
          <w:rFonts w:ascii="TH SarabunPSK" w:eastAsia="TH SarabunPSK" w:hAnsi="TH SarabunPSK" w:cs="TH SarabunPSK"/>
          <w:sz w:val="32"/>
          <w:szCs w:val="32"/>
        </w:rPr>
        <w:t xml:space="preserve">play a role of a novel </w:t>
      </w:r>
      <w:r w:rsidR="007B1684">
        <w:rPr>
          <w:rFonts w:ascii="TH SarabunPSK" w:eastAsia="TH SarabunPSK" w:hAnsi="TH SarabunPSK" w:cs="TH SarabunPSK"/>
          <w:sz w:val="32"/>
          <w:szCs w:val="32"/>
        </w:rPr>
        <w:t>researcher</w:t>
      </w:r>
      <w:r w:rsidR="00A17ABE">
        <w:rPr>
          <w:rFonts w:ascii="TH SarabunPSK" w:eastAsia="TH SarabunPSK" w:hAnsi="TH SarabunPSK" w:cs="TH SarabunPSK"/>
          <w:sz w:val="32"/>
          <w:szCs w:val="32"/>
          <w:lang w:val="en-US"/>
        </w:rPr>
        <w:t xml:space="preserve"> by </w:t>
      </w:r>
      <w:r w:rsidR="00EC72DD">
        <w:rPr>
          <w:rFonts w:ascii="TH SarabunPSK" w:eastAsia="TH SarabunPSK" w:hAnsi="TH SarabunPSK" w:cs="TH SarabunPSK"/>
          <w:sz w:val="32"/>
          <w:szCs w:val="32"/>
          <w:lang w:val="en-US"/>
        </w:rPr>
        <w:t>enga</w:t>
      </w:r>
      <w:r w:rsidR="00880C23">
        <w:rPr>
          <w:rFonts w:ascii="TH SarabunPSK" w:eastAsia="TH SarabunPSK" w:hAnsi="TH SarabunPSK" w:cs="TH SarabunPSK"/>
          <w:sz w:val="32"/>
          <w:szCs w:val="32"/>
          <w:lang w:val="en-US"/>
        </w:rPr>
        <w:t xml:space="preserve">ging inductive learning strategies. </w:t>
      </w:r>
      <w:r w:rsidR="00934FEC">
        <w:rPr>
          <w:rFonts w:ascii="TH SarabunPSK" w:eastAsia="TH SarabunPSK" w:hAnsi="TH SarabunPSK" w:cs="TH SarabunPSK"/>
          <w:sz w:val="32"/>
          <w:szCs w:val="32"/>
          <w:lang w:val="en-US"/>
        </w:rPr>
        <w:t xml:space="preserve">The learners need to observe, select, </w:t>
      </w:r>
      <w:r w:rsidR="00934FEC" w:rsidRPr="00CC1C30">
        <w:rPr>
          <w:rFonts w:ascii="TH SarabunPSK" w:eastAsia="TH SarabunPSK" w:hAnsi="TH SarabunPSK" w:cs="TH SarabunPSK"/>
          <w:sz w:val="32"/>
          <w:szCs w:val="32"/>
        </w:rPr>
        <w:t>analyse</w:t>
      </w:r>
      <w:r w:rsidR="00934FEC">
        <w:rPr>
          <w:rFonts w:ascii="TH SarabunPSK" w:eastAsia="TH SarabunPSK" w:hAnsi="TH SarabunPSK" w:cs="TH SarabunPSK"/>
          <w:sz w:val="32"/>
          <w:szCs w:val="32"/>
          <w:lang w:val="en-US"/>
        </w:rPr>
        <w:t xml:space="preserve">, </w:t>
      </w:r>
      <w:r w:rsidR="00CC1C30">
        <w:rPr>
          <w:rFonts w:ascii="TH SarabunPSK" w:eastAsia="TH SarabunPSK" w:hAnsi="TH SarabunPSK" w:cs="TH SarabunPSK"/>
          <w:sz w:val="32"/>
          <w:szCs w:val="32"/>
          <w:lang w:val="en-US"/>
        </w:rPr>
        <w:t>annotate,</w:t>
      </w:r>
      <w:r w:rsidR="00934FEC">
        <w:rPr>
          <w:rFonts w:ascii="TH SarabunPSK" w:eastAsia="TH SarabunPSK" w:hAnsi="TH SarabunPSK" w:cs="TH SarabunPSK"/>
          <w:sz w:val="32"/>
          <w:szCs w:val="32"/>
          <w:lang w:val="en-US"/>
        </w:rPr>
        <w:t xml:space="preserve"> and </w:t>
      </w:r>
      <w:r w:rsidR="003C6757">
        <w:rPr>
          <w:rFonts w:ascii="TH SarabunPSK" w:eastAsia="TH SarabunPSK" w:hAnsi="TH SarabunPSK" w:cs="TH SarabunPSK"/>
          <w:sz w:val="32"/>
          <w:szCs w:val="32"/>
          <w:lang w:val="en-US"/>
        </w:rPr>
        <w:t xml:space="preserve">interpret what they gained from </w:t>
      </w:r>
      <w:r w:rsidR="000C248B">
        <w:rPr>
          <w:rFonts w:ascii="TH SarabunPSK" w:eastAsia="TH SarabunPSK" w:hAnsi="TH SarabunPSK" w:cs="TH SarabunPSK"/>
          <w:sz w:val="32"/>
          <w:szCs w:val="32"/>
          <w:lang w:val="en-US"/>
        </w:rPr>
        <w:t>language data (</w:t>
      </w:r>
      <w:r w:rsidR="00CE6AEA">
        <w:rPr>
          <w:rFonts w:ascii="TH SarabunPSK" w:eastAsia="TH SarabunPSK" w:hAnsi="TH SarabunPSK" w:cs="TH SarabunPSK"/>
          <w:sz w:val="32"/>
          <w:szCs w:val="32"/>
          <w:lang w:val="en-US"/>
        </w:rPr>
        <w:t>Huang, 2011</w:t>
      </w:r>
      <w:r w:rsidR="00AD25D9">
        <w:rPr>
          <w:rFonts w:ascii="TH SarabunPSK" w:eastAsia="TH SarabunPSK" w:hAnsi="TH SarabunPSK" w:cs="TH SarabunPSK"/>
          <w:sz w:val="32"/>
          <w:szCs w:val="32"/>
          <w:lang w:val="en-US"/>
        </w:rPr>
        <w:t>, Lee, &amp; Lin, 2019</w:t>
      </w:r>
      <w:r w:rsidR="00CE6AEA">
        <w:rPr>
          <w:rFonts w:ascii="TH SarabunPSK" w:eastAsia="TH SarabunPSK" w:hAnsi="TH SarabunPSK" w:cs="TH SarabunPSK"/>
          <w:sz w:val="32"/>
          <w:szCs w:val="32"/>
          <w:lang w:val="en-US"/>
        </w:rPr>
        <w:t>).</w:t>
      </w:r>
      <w:r w:rsidR="00663035">
        <w:rPr>
          <w:rFonts w:ascii="TH SarabunPSK" w:eastAsia="TH SarabunPSK" w:hAnsi="TH SarabunPSK" w:cs="TH SarabunPSK"/>
          <w:sz w:val="32"/>
          <w:szCs w:val="32"/>
          <w:lang w:val="en-US"/>
        </w:rPr>
        <w:t xml:space="preserve"> </w:t>
      </w:r>
      <w:r w:rsidR="006D4878">
        <w:rPr>
          <w:rFonts w:ascii="TH SarabunPSK" w:eastAsia="TH SarabunPSK" w:hAnsi="TH SarabunPSK" w:cs="TH SarabunPSK"/>
          <w:sz w:val="32"/>
          <w:szCs w:val="32"/>
          <w:lang w:val="en-US"/>
        </w:rPr>
        <w:t>Likewise,</w:t>
      </w:r>
      <w:r w:rsidR="00883E3E">
        <w:rPr>
          <w:rFonts w:ascii="TH SarabunPSK" w:eastAsia="TH SarabunPSK" w:hAnsi="TH SarabunPSK" w:cs="TH SarabunPSK"/>
          <w:sz w:val="32"/>
          <w:szCs w:val="32"/>
          <w:lang w:val="en-US"/>
        </w:rPr>
        <w:t xml:space="preserve"> Mu</w:t>
      </w:r>
      <w:r w:rsidR="00813602">
        <w:rPr>
          <w:rFonts w:ascii="TH SarabunPSK" w:eastAsia="TH SarabunPSK" w:hAnsi="TH SarabunPSK" w:cs="TH SarabunPSK"/>
          <w:sz w:val="32"/>
          <w:szCs w:val="32"/>
          <w:lang w:val="en-US"/>
        </w:rPr>
        <w:t>kherjee (2006</w:t>
      </w:r>
      <w:r w:rsidR="008164BC">
        <w:rPr>
          <w:rFonts w:ascii="TH SarabunPSK" w:eastAsia="TH SarabunPSK" w:hAnsi="TH SarabunPSK" w:cs="TH SarabunPSK"/>
          <w:sz w:val="32"/>
          <w:szCs w:val="32"/>
          <w:lang w:val="en-US"/>
        </w:rPr>
        <w:t xml:space="preserve"> as cited in Boulton, 2009</w:t>
      </w:r>
      <w:r w:rsidR="00813602">
        <w:rPr>
          <w:rFonts w:ascii="TH SarabunPSK" w:eastAsia="TH SarabunPSK" w:hAnsi="TH SarabunPSK" w:cs="TH SarabunPSK"/>
          <w:sz w:val="32"/>
          <w:szCs w:val="32"/>
          <w:lang w:val="en-US"/>
        </w:rPr>
        <w:t xml:space="preserve">) pointed out that </w:t>
      </w:r>
      <w:r w:rsidR="00D52A36">
        <w:rPr>
          <w:rFonts w:ascii="TH SarabunPSK" w:eastAsia="TH SarabunPSK" w:hAnsi="TH SarabunPSK" w:cs="TH SarabunPSK"/>
          <w:sz w:val="32"/>
          <w:szCs w:val="32"/>
          <w:lang w:val="en-US"/>
        </w:rPr>
        <w:t>data driven learning</w:t>
      </w:r>
      <w:r w:rsidR="008774A0">
        <w:rPr>
          <w:rFonts w:ascii="TH SarabunPSK" w:eastAsia="TH SarabunPSK" w:hAnsi="TH SarabunPSK" w:cs="TH SarabunPSK"/>
          <w:sz w:val="32"/>
          <w:szCs w:val="32"/>
          <w:lang w:val="en-US"/>
        </w:rPr>
        <w:t xml:space="preserve"> (DDL) promoted an autonomous learner</w:t>
      </w:r>
      <w:r w:rsidR="0062184D">
        <w:rPr>
          <w:rFonts w:ascii="TH SarabunPSK" w:eastAsia="TH SarabunPSK" w:hAnsi="TH SarabunPSK" w:cs="TH SarabunPSK"/>
          <w:sz w:val="32"/>
          <w:szCs w:val="32"/>
          <w:lang w:val="en-US"/>
        </w:rPr>
        <w:t>—"</w:t>
      </w:r>
      <w:r w:rsidR="0062184D" w:rsidRPr="0062184D">
        <w:t xml:space="preserve"> </w:t>
      </w:r>
      <w:r w:rsidR="00DD5DC8" w:rsidRPr="008164BC">
        <w:rPr>
          <w:rFonts w:ascii="TH SarabunPSK" w:eastAsia="TH SarabunPSK" w:hAnsi="TH SarabunPSK" w:cs="TH SarabunPSK"/>
          <w:i/>
          <w:iCs/>
          <w:sz w:val="32"/>
          <w:szCs w:val="32"/>
          <w:lang w:val="en-US"/>
        </w:rPr>
        <w:t xml:space="preserve">Autonomy </w:t>
      </w:r>
      <w:r w:rsidR="00681C52" w:rsidRPr="008164BC">
        <w:rPr>
          <w:rFonts w:ascii="TH SarabunPSK" w:eastAsia="TH SarabunPSK" w:hAnsi="TH SarabunPSK" w:cs="TH SarabunPSK"/>
          <w:i/>
          <w:iCs/>
          <w:sz w:val="32"/>
          <w:szCs w:val="32"/>
          <w:lang w:val="en-US"/>
        </w:rPr>
        <w:t>can still be</w:t>
      </w:r>
      <w:r w:rsidR="0062184D" w:rsidRPr="008164BC">
        <w:rPr>
          <w:rFonts w:ascii="TH SarabunPSK" w:eastAsia="TH SarabunPSK" w:hAnsi="TH SarabunPSK" w:cs="TH SarabunPSK"/>
          <w:i/>
          <w:iCs/>
          <w:sz w:val="32"/>
          <w:szCs w:val="32"/>
          <w:lang w:val="en-US"/>
        </w:rPr>
        <w:t xml:space="preserve"> engendered where concordances are provided as materials by teachers [...] DDL can still promote learner autonomy even in a </w:t>
      </w:r>
      <w:r w:rsidR="00681C52" w:rsidRPr="008164BC">
        <w:rPr>
          <w:rFonts w:ascii="TH SarabunPSK" w:eastAsia="TH SarabunPSK" w:hAnsi="TH SarabunPSK" w:cs="TH SarabunPSK"/>
          <w:i/>
          <w:iCs/>
          <w:sz w:val="32"/>
          <w:szCs w:val="32"/>
          <w:lang w:val="en-US"/>
        </w:rPr>
        <w:t>less than</w:t>
      </w:r>
      <w:r w:rsidR="0062184D" w:rsidRPr="008164BC">
        <w:rPr>
          <w:rFonts w:ascii="TH SarabunPSK" w:eastAsia="TH SarabunPSK" w:hAnsi="TH SarabunPSK" w:cs="TH SarabunPSK"/>
          <w:i/>
          <w:iCs/>
          <w:sz w:val="32"/>
          <w:szCs w:val="32"/>
          <w:lang w:val="en-US"/>
        </w:rPr>
        <w:t xml:space="preserve"> </w:t>
      </w:r>
      <w:r w:rsidR="002F36E6" w:rsidRPr="008164BC">
        <w:rPr>
          <w:rFonts w:ascii="TH SarabunPSK" w:eastAsia="TH SarabunPSK" w:hAnsi="TH SarabunPSK" w:cs="TH SarabunPSK"/>
          <w:i/>
          <w:iCs/>
          <w:sz w:val="32"/>
          <w:szCs w:val="32"/>
          <w:lang w:val="en-US"/>
        </w:rPr>
        <w:t>ideal environment</w:t>
      </w:r>
      <w:r w:rsidR="000F5AB9">
        <w:rPr>
          <w:rFonts w:ascii="TH SarabunPSK" w:eastAsia="TH SarabunPSK" w:hAnsi="TH SarabunPSK" w:cs="TH SarabunPSK"/>
          <w:sz w:val="32"/>
          <w:szCs w:val="32"/>
          <w:lang w:val="en-US"/>
        </w:rPr>
        <w:t>”</w:t>
      </w:r>
      <w:r w:rsidR="00681C52">
        <w:rPr>
          <w:rFonts w:ascii="TH SarabunPSK" w:eastAsia="TH SarabunPSK" w:hAnsi="TH SarabunPSK" w:cs="TH SarabunPSK"/>
          <w:sz w:val="32"/>
          <w:szCs w:val="32"/>
          <w:lang w:val="en-US"/>
        </w:rPr>
        <w:t>.</w:t>
      </w:r>
      <w:r w:rsidR="006D4878">
        <w:rPr>
          <w:rFonts w:ascii="TH SarabunPSK" w:eastAsia="TH SarabunPSK" w:hAnsi="TH SarabunPSK" w:cs="TH SarabunPSK"/>
          <w:sz w:val="32"/>
          <w:szCs w:val="32"/>
          <w:lang w:val="en-US"/>
        </w:rPr>
        <w:t xml:space="preserve"> </w:t>
      </w:r>
      <w:r w:rsidR="00E74E0F">
        <w:rPr>
          <w:rFonts w:ascii="TH SarabunPSK" w:eastAsia="TH SarabunPSK" w:hAnsi="TH SarabunPSK" w:cs="TH SarabunPSK"/>
          <w:sz w:val="32"/>
          <w:szCs w:val="32"/>
          <w:lang w:val="en-US"/>
        </w:rPr>
        <w:t xml:space="preserve"> </w:t>
      </w:r>
    </w:p>
    <w:p w14:paraId="6E3CCAFD" w14:textId="75F9B725" w:rsidR="00A42323" w:rsidRDefault="00A42323" w:rsidP="008E6299">
      <w:pPr>
        <w:spacing w:after="0"/>
        <w:jc w:val="both"/>
        <w:rPr>
          <w:rFonts w:ascii="TH SarabunPSK" w:eastAsia="TH SarabunPSK" w:hAnsi="TH SarabunPSK" w:cs="TH SarabunPSK"/>
          <w:sz w:val="32"/>
          <w:szCs w:val="32"/>
        </w:rPr>
      </w:pPr>
      <w:r>
        <w:rPr>
          <w:rFonts w:ascii="TH SarabunPSK" w:eastAsia="TH SarabunPSK" w:hAnsi="TH SarabunPSK" w:cs="TH SarabunPSK"/>
          <w:b/>
          <w:bCs/>
          <w:sz w:val="32"/>
          <w:szCs w:val="32"/>
        </w:rPr>
        <w:tab/>
      </w:r>
      <w:r>
        <w:rPr>
          <w:rFonts w:ascii="TH SarabunPSK" w:eastAsia="TH SarabunPSK" w:hAnsi="TH SarabunPSK" w:cs="TH SarabunPSK"/>
          <w:sz w:val="32"/>
          <w:szCs w:val="32"/>
        </w:rPr>
        <w:t xml:space="preserve">Vocabulary in specific purposes is probably considered as </w:t>
      </w:r>
      <w:r w:rsidR="00C33D38">
        <w:rPr>
          <w:rFonts w:ascii="TH SarabunPSK" w:eastAsia="TH SarabunPSK" w:hAnsi="TH SarabunPSK" w:cs="TH SarabunPSK"/>
          <w:sz w:val="32"/>
          <w:szCs w:val="32"/>
        </w:rPr>
        <w:t>nuances of language</w:t>
      </w:r>
      <w:r w:rsidR="002B3352">
        <w:rPr>
          <w:rFonts w:ascii="TH SarabunPSK" w:eastAsia="TH SarabunPSK" w:hAnsi="TH SarabunPSK" w:cs="TH SarabunPSK"/>
          <w:sz w:val="32"/>
          <w:szCs w:val="32"/>
        </w:rPr>
        <w:t xml:space="preserve">. Then, </w:t>
      </w:r>
      <w:r w:rsidR="00CB78A2">
        <w:rPr>
          <w:rFonts w:ascii="TH SarabunPSK" w:eastAsia="TH SarabunPSK" w:hAnsi="TH SarabunPSK" w:cs="TH SarabunPSK"/>
          <w:sz w:val="32"/>
          <w:szCs w:val="32"/>
        </w:rPr>
        <w:t>KWIC in a corpus consultant might be a good evidence</w:t>
      </w:r>
      <w:r w:rsidR="00066199">
        <w:rPr>
          <w:rFonts w:ascii="TH SarabunPSK" w:eastAsia="TH SarabunPSK" w:hAnsi="TH SarabunPSK" w:cs="TH SarabunPSK"/>
          <w:sz w:val="32"/>
          <w:szCs w:val="32"/>
        </w:rPr>
        <w:t xml:space="preserve"> for learners and teachers.</w:t>
      </w:r>
    </w:p>
    <w:p w14:paraId="28B8AF4C" w14:textId="682BAF69" w:rsidR="00227BCF" w:rsidRPr="00227BCF" w:rsidRDefault="00227BCF" w:rsidP="008E6299">
      <w:pPr>
        <w:spacing w:after="0"/>
        <w:jc w:val="both"/>
        <w:rPr>
          <w:rFonts w:ascii="TH SarabunPSK" w:eastAsia="TH SarabunPSK" w:hAnsi="TH SarabunPSK" w:cs="TH SarabunPSK"/>
          <w:b/>
          <w:bCs/>
          <w:sz w:val="32"/>
          <w:szCs w:val="32"/>
        </w:rPr>
      </w:pPr>
      <w:r w:rsidRPr="00227BCF">
        <w:rPr>
          <w:rFonts w:ascii="TH SarabunPSK" w:eastAsia="TH SarabunPSK" w:hAnsi="TH SarabunPSK" w:cs="TH SarabunPSK"/>
          <w:b/>
          <w:bCs/>
          <w:sz w:val="32"/>
          <w:szCs w:val="32"/>
        </w:rPr>
        <w:t>The Study</w:t>
      </w:r>
    </w:p>
    <w:p w14:paraId="097A1200" w14:textId="50C394D6" w:rsidR="00EC2DB5" w:rsidRDefault="00227BCF" w:rsidP="008E6299">
      <w:pPr>
        <w:spacing w:after="0"/>
        <w:jc w:val="both"/>
        <w:rPr>
          <w:rFonts w:ascii="TH SarabunPSK" w:eastAsia="TH SarabunPSK" w:hAnsi="TH SarabunPSK" w:cs="TH SarabunPSK"/>
          <w:sz w:val="32"/>
          <w:szCs w:val="32"/>
        </w:rPr>
      </w:pPr>
      <w:r>
        <w:rPr>
          <w:rFonts w:ascii="TH SarabunPSK" w:eastAsia="TH SarabunPSK" w:hAnsi="TH SarabunPSK" w:cs="TH SarabunPSK"/>
          <w:b/>
          <w:bCs/>
          <w:sz w:val="32"/>
          <w:szCs w:val="32"/>
        </w:rPr>
        <w:tab/>
      </w:r>
      <w:r w:rsidR="004D4ECD">
        <w:rPr>
          <w:rFonts w:ascii="TH SarabunPSK" w:eastAsia="TH SarabunPSK" w:hAnsi="TH SarabunPSK" w:cs="TH SarabunPSK"/>
          <w:sz w:val="32"/>
          <w:szCs w:val="32"/>
        </w:rPr>
        <w:t>2.</w:t>
      </w:r>
      <w:r w:rsidR="00EC2DB5" w:rsidRPr="00EC2DB5">
        <w:rPr>
          <w:rFonts w:ascii="TH SarabunPSK" w:eastAsia="TH SarabunPSK" w:hAnsi="TH SarabunPSK" w:cs="TH SarabunPSK"/>
          <w:sz w:val="32"/>
          <w:szCs w:val="32"/>
        </w:rPr>
        <w:t xml:space="preserve"> </w:t>
      </w:r>
      <w:r w:rsidR="004D4ECD">
        <w:rPr>
          <w:rFonts w:ascii="TH SarabunPSK" w:eastAsia="TH SarabunPSK" w:hAnsi="TH SarabunPSK" w:cs="TH SarabunPSK"/>
          <w:sz w:val="32"/>
          <w:szCs w:val="32"/>
        </w:rPr>
        <w:t>The context</w:t>
      </w:r>
    </w:p>
    <w:p w14:paraId="280F537D" w14:textId="07FD5AC6" w:rsidR="008D5059" w:rsidRDefault="00EC2DB5" w:rsidP="008E6299">
      <w:pPr>
        <w:spacing w:after="0"/>
        <w:jc w:val="both"/>
        <w:rPr>
          <w:rFonts w:ascii="TH SarabunPSK" w:eastAsia="TH SarabunPSK" w:hAnsi="TH SarabunPSK" w:cs="TH SarabunPSK"/>
          <w:sz w:val="32"/>
          <w:szCs w:val="32"/>
        </w:rPr>
      </w:pPr>
      <w:r>
        <w:rPr>
          <w:rFonts w:ascii="TH SarabunPSK" w:eastAsia="TH SarabunPSK" w:hAnsi="TH SarabunPSK" w:cs="TH SarabunPSK"/>
          <w:sz w:val="32"/>
          <w:szCs w:val="32"/>
        </w:rPr>
        <w:tab/>
      </w:r>
      <w:r w:rsidR="0002207C">
        <w:rPr>
          <w:rFonts w:ascii="TH SarabunPSK" w:eastAsia="TH SarabunPSK" w:hAnsi="TH SarabunPSK" w:cs="TH SarabunPSK"/>
          <w:sz w:val="32"/>
          <w:szCs w:val="32"/>
        </w:rPr>
        <w:t>Simply, as the training was administered during a COVID</w:t>
      </w:r>
      <w:r w:rsidR="00FD6AF3">
        <w:rPr>
          <w:rFonts w:ascii="TH SarabunPSK" w:eastAsia="TH SarabunPSK" w:hAnsi="TH SarabunPSK" w:cs="TH SarabunPSK"/>
          <w:sz w:val="32"/>
          <w:szCs w:val="32"/>
        </w:rPr>
        <w:t>-</w:t>
      </w:r>
      <w:r w:rsidR="0002207C">
        <w:rPr>
          <w:rFonts w:ascii="TH SarabunPSK" w:eastAsia="TH SarabunPSK" w:hAnsi="TH SarabunPSK" w:cs="TH SarabunPSK"/>
          <w:sz w:val="32"/>
          <w:szCs w:val="32"/>
        </w:rPr>
        <w:t xml:space="preserve">19 </w:t>
      </w:r>
      <w:r w:rsidR="007B27AE">
        <w:rPr>
          <w:rFonts w:ascii="TH SarabunPSK" w:eastAsia="TH SarabunPSK" w:hAnsi="TH SarabunPSK" w:cs="TH SarabunPSK"/>
          <w:sz w:val="32"/>
          <w:szCs w:val="32"/>
        </w:rPr>
        <w:t xml:space="preserve">pandemics, a virtual classroom </w:t>
      </w:r>
      <w:r w:rsidR="00FD6AF3">
        <w:rPr>
          <w:rFonts w:ascii="TH SarabunPSK" w:eastAsia="TH SarabunPSK" w:hAnsi="TH SarabunPSK" w:cs="TH SarabunPSK"/>
          <w:sz w:val="32"/>
          <w:szCs w:val="32"/>
        </w:rPr>
        <w:t>[</w:t>
      </w:r>
      <w:r w:rsidR="007B27AE">
        <w:rPr>
          <w:rFonts w:ascii="TH SarabunPSK" w:eastAsia="TH SarabunPSK" w:hAnsi="TH SarabunPSK" w:cs="TH SarabunPSK"/>
          <w:sz w:val="32"/>
          <w:szCs w:val="32"/>
        </w:rPr>
        <w:t>Google Clas</w:t>
      </w:r>
      <w:r w:rsidR="00FD6AF3">
        <w:rPr>
          <w:rFonts w:ascii="TH SarabunPSK" w:eastAsia="TH SarabunPSK" w:hAnsi="TH SarabunPSK" w:cs="TH SarabunPSK"/>
          <w:sz w:val="32"/>
          <w:szCs w:val="32"/>
        </w:rPr>
        <w:t>s] was used</w:t>
      </w:r>
      <w:r w:rsidR="0078026B">
        <w:rPr>
          <w:rFonts w:ascii="TH SarabunPSK" w:eastAsia="TH SarabunPSK" w:hAnsi="TH SarabunPSK" w:cs="TH SarabunPSK"/>
          <w:sz w:val="32"/>
          <w:szCs w:val="32"/>
        </w:rPr>
        <w:t xml:space="preserve">. </w:t>
      </w:r>
      <w:r w:rsidR="004E0026">
        <w:rPr>
          <w:rFonts w:ascii="TH SarabunPSK" w:eastAsia="TH SarabunPSK" w:hAnsi="TH SarabunPSK" w:cs="TH SarabunPSK"/>
          <w:sz w:val="32"/>
          <w:szCs w:val="32"/>
        </w:rPr>
        <w:t xml:space="preserve">Hundred ESP vocabulary was selected from </w:t>
      </w:r>
      <w:r w:rsidR="002C5A78">
        <w:rPr>
          <w:rFonts w:ascii="TH SarabunPSK" w:eastAsia="TH SarabunPSK" w:hAnsi="TH SarabunPSK" w:cs="TH SarabunPSK"/>
          <w:sz w:val="32"/>
          <w:szCs w:val="32"/>
        </w:rPr>
        <w:t xml:space="preserve">brainstorming amongst lecturers of the three courses in </w:t>
      </w:r>
      <w:r w:rsidR="00B4176A">
        <w:rPr>
          <w:rFonts w:ascii="TH SarabunPSK" w:eastAsia="TH SarabunPSK" w:hAnsi="TH SarabunPSK" w:cs="TH SarabunPSK"/>
          <w:sz w:val="32"/>
          <w:szCs w:val="32"/>
        </w:rPr>
        <w:t>semester 2, 2020 academic year</w:t>
      </w:r>
      <w:r w:rsidR="008E0FA5">
        <w:rPr>
          <w:rFonts w:ascii="TH SarabunPSK" w:eastAsia="TH SarabunPSK" w:hAnsi="TH SarabunPSK" w:cs="TH SarabunPSK"/>
          <w:sz w:val="32"/>
          <w:szCs w:val="32"/>
        </w:rPr>
        <w:t xml:space="preserve"> at Songkhla Rajabhat University, Thailand</w:t>
      </w:r>
      <w:r w:rsidR="00B4176A">
        <w:rPr>
          <w:rFonts w:ascii="TH SarabunPSK" w:eastAsia="TH SarabunPSK" w:hAnsi="TH SarabunPSK" w:cs="TH SarabunPSK"/>
          <w:sz w:val="32"/>
          <w:szCs w:val="32"/>
        </w:rPr>
        <w:t xml:space="preserve">. The courses are </w:t>
      </w:r>
      <w:r w:rsidR="00320BB0">
        <w:rPr>
          <w:rFonts w:ascii="TH SarabunPSK" w:eastAsia="TH SarabunPSK" w:hAnsi="TH SarabunPSK" w:cs="TH SarabunPSK"/>
          <w:sz w:val="32"/>
          <w:szCs w:val="32"/>
        </w:rPr>
        <w:t xml:space="preserve">English for Aviation, English for Advertisement and Public Relations, and </w:t>
      </w:r>
      <w:r w:rsidR="009553D5">
        <w:rPr>
          <w:rFonts w:ascii="TH SarabunPSK" w:eastAsia="TH SarabunPSK" w:hAnsi="TH SarabunPSK" w:cs="TH SarabunPSK"/>
          <w:sz w:val="32"/>
          <w:szCs w:val="32"/>
        </w:rPr>
        <w:t xml:space="preserve">English for </w:t>
      </w:r>
      <w:r w:rsidR="0056765E">
        <w:rPr>
          <w:rFonts w:ascii="TH SarabunPSK" w:eastAsia="TH SarabunPSK" w:hAnsi="TH SarabunPSK" w:cs="TH SarabunPSK"/>
          <w:sz w:val="32"/>
          <w:szCs w:val="32"/>
        </w:rPr>
        <w:t>Hospitality Industry.</w:t>
      </w:r>
      <w:r w:rsidR="008E0FA5">
        <w:rPr>
          <w:rFonts w:ascii="TH SarabunPSK" w:eastAsia="TH SarabunPSK" w:hAnsi="TH SarabunPSK" w:cs="TH SarabunPSK"/>
          <w:sz w:val="32"/>
          <w:szCs w:val="32"/>
        </w:rPr>
        <w:t xml:space="preserve"> </w:t>
      </w:r>
      <w:r w:rsidR="003A646B">
        <w:rPr>
          <w:rFonts w:ascii="TH SarabunPSK" w:eastAsia="TH SarabunPSK" w:hAnsi="TH SarabunPSK" w:cs="TH SarabunPSK"/>
          <w:sz w:val="32"/>
          <w:szCs w:val="32"/>
        </w:rPr>
        <w:t>To</w:t>
      </w:r>
      <w:r w:rsidR="00BC7B85">
        <w:rPr>
          <w:rFonts w:ascii="TH SarabunPSK" w:eastAsia="TH SarabunPSK" w:hAnsi="TH SarabunPSK" w:cs="TH SarabunPSK"/>
          <w:sz w:val="32"/>
          <w:szCs w:val="32"/>
        </w:rPr>
        <w:t xml:space="preserve"> validate the </w:t>
      </w:r>
      <w:r w:rsidR="000E5295">
        <w:rPr>
          <w:rFonts w:ascii="TH SarabunPSK" w:eastAsia="TH SarabunPSK" w:hAnsi="TH SarabunPSK" w:cs="TH SarabunPSK"/>
          <w:sz w:val="32"/>
          <w:szCs w:val="32"/>
        </w:rPr>
        <w:t xml:space="preserve">sets of vocabulary, those words were </w:t>
      </w:r>
      <w:r w:rsidR="00EC0526">
        <w:rPr>
          <w:rFonts w:ascii="TH SarabunPSK" w:eastAsia="TH SarabunPSK" w:hAnsi="TH SarabunPSK" w:cs="TH SarabunPSK"/>
          <w:sz w:val="32"/>
          <w:szCs w:val="32"/>
        </w:rPr>
        <w:t xml:space="preserve">tailored and </w:t>
      </w:r>
      <w:r w:rsidR="000E5295">
        <w:rPr>
          <w:rFonts w:ascii="TH SarabunPSK" w:eastAsia="TH SarabunPSK" w:hAnsi="TH SarabunPSK" w:cs="TH SarabunPSK"/>
          <w:sz w:val="32"/>
          <w:szCs w:val="32"/>
        </w:rPr>
        <w:t xml:space="preserve">tried out with </w:t>
      </w:r>
      <w:r w:rsidR="00EC0526">
        <w:rPr>
          <w:rFonts w:ascii="TH SarabunPSK" w:eastAsia="TH SarabunPSK" w:hAnsi="TH SarabunPSK" w:cs="TH SarabunPSK"/>
          <w:sz w:val="32"/>
          <w:szCs w:val="32"/>
        </w:rPr>
        <w:t xml:space="preserve">other </w:t>
      </w:r>
      <w:r w:rsidR="000E5295">
        <w:rPr>
          <w:rFonts w:ascii="TH SarabunPSK" w:eastAsia="TH SarabunPSK" w:hAnsi="TH SarabunPSK" w:cs="TH SarabunPSK"/>
          <w:sz w:val="32"/>
          <w:szCs w:val="32"/>
        </w:rPr>
        <w:t>75 students</w:t>
      </w:r>
      <w:r w:rsidR="00EC0526">
        <w:rPr>
          <w:rFonts w:ascii="TH SarabunPSK" w:eastAsia="TH SarabunPSK" w:hAnsi="TH SarabunPSK" w:cs="TH SarabunPSK"/>
          <w:sz w:val="32"/>
          <w:szCs w:val="32"/>
        </w:rPr>
        <w:t xml:space="preserve"> in different </w:t>
      </w:r>
      <w:r w:rsidR="008A07FE">
        <w:rPr>
          <w:rFonts w:ascii="TH SarabunPSK" w:eastAsia="TH SarabunPSK" w:hAnsi="TH SarabunPSK" w:cs="TH SarabunPSK"/>
          <w:sz w:val="32"/>
          <w:szCs w:val="32"/>
        </w:rPr>
        <w:t xml:space="preserve">universities. </w:t>
      </w:r>
      <w:r w:rsidR="00823289">
        <w:rPr>
          <w:rFonts w:ascii="TH SarabunPSK" w:eastAsia="TH SarabunPSK" w:hAnsi="TH SarabunPSK" w:cs="TH SarabunPSK"/>
          <w:sz w:val="32"/>
          <w:szCs w:val="32"/>
        </w:rPr>
        <w:t xml:space="preserve">All words were </w:t>
      </w:r>
      <w:r w:rsidR="00E31A29">
        <w:rPr>
          <w:rFonts w:ascii="TH SarabunPSK" w:eastAsia="TH SarabunPSK" w:hAnsi="TH SarabunPSK" w:cs="TH SarabunPSK"/>
          <w:sz w:val="32"/>
          <w:szCs w:val="32"/>
        </w:rPr>
        <w:t>calculated</w:t>
      </w:r>
      <w:r w:rsidR="00D97553">
        <w:rPr>
          <w:rFonts w:ascii="TH SarabunPSK" w:eastAsia="TH SarabunPSK" w:hAnsi="TH SarabunPSK" w:cs="TH SarabunPSK"/>
          <w:sz w:val="32"/>
          <w:szCs w:val="32"/>
        </w:rPr>
        <w:t xml:space="preserve">. </w:t>
      </w:r>
      <w:r w:rsidR="008A07FE">
        <w:rPr>
          <w:rFonts w:ascii="TH SarabunPSK" w:eastAsia="TH SarabunPSK" w:hAnsi="TH SarabunPSK" w:cs="TH SarabunPSK"/>
          <w:sz w:val="32"/>
          <w:szCs w:val="32"/>
        </w:rPr>
        <w:t xml:space="preserve">Then, the words were </w:t>
      </w:r>
      <w:r w:rsidR="007A61A4">
        <w:rPr>
          <w:rFonts w:ascii="TH SarabunPSK" w:eastAsia="TH SarabunPSK" w:hAnsi="TH SarabunPSK" w:cs="TH SarabunPSK"/>
          <w:sz w:val="32"/>
          <w:szCs w:val="32"/>
        </w:rPr>
        <w:t>selected and rearranged</w:t>
      </w:r>
      <w:r w:rsidR="00D97553">
        <w:rPr>
          <w:rFonts w:ascii="TH SarabunPSK" w:eastAsia="TH SarabunPSK" w:hAnsi="TH SarabunPSK" w:cs="TH SarabunPSK"/>
          <w:sz w:val="32"/>
          <w:szCs w:val="32"/>
        </w:rPr>
        <w:t xml:space="preserve"> according to a mean score</w:t>
      </w:r>
      <w:r w:rsidR="007A61A4">
        <w:rPr>
          <w:rFonts w:ascii="TH SarabunPSK" w:eastAsia="TH SarabunPSK" w:hAnsi="TH SarabunPSK" w:cs="TH SarabunPSK"/>
          <w:sz w:val="32"/>
          <w:szCs w:val="32"/>
        </w:rPr>
        <w:t xml:space="preserve">. </w:t>
      </w:r>
      <w:r w:rsidR="00004AC1">
        <w:rPr>
          <w:rFonts w:ascii="TH SarabunPSK" w:eastAsia="TH SarabunPSK" w:hAnsi="TH SarabunPSK" w:cs="TH SarabunPSK"/>
          <w:sz w:val="32"/>
          <w:szCs w:val="32"/>
        </w:rPr>
        <w:t xml:space="preserve">Totally, </w:t>
      </w:r>
      <w:r w:rsidR="008D7AF8">
        <w:rPr>
          <w:rFonts w:ascii="TH SarabunPSK" w:eastAsia="TH SarabunPSK" w:hAnsi="TH SarabunPSK" w:cs="TH SarabunPSK"/>
          <w:sz w:val="32"/>
          <w:szCs w:val="32"/>
        </w:rPr>
        <w:t>fifty words were used to design an online lesson</w:t>
      </w:r>
      <w:r w:rsidR="00816548">
        <w:rPr>
          <w:rFonts w:ascii="TH SarabunPSK" w:eastAsia="TH SarabunPSK" w:hAnsi="TH SarabunPSK" w:cs="TH SarabunPSK"/>
          <w:sz w:val="32"/>
          <w:szCs w:val="32"/>
        </w:rPr>
        <w:t xml:space="preserve"> as presented in (</w:t>
      </w:r>
      <w:r w:rsidR="00816548" w:rsidRPr="00E31A29">
        <w:rPr>
          <w:rFonts w:ascii="TH SarabunPSK" w:eastAsia="TH SarabunPSK" w:hAnsi="TH SarabunPSK" w:cs="TH SarabunPSK"/>
          <w:i/>
          <w:iCs/>
          <w:sz w:val="32"/>
          <w:szCs w:val="32"/>
        </w:rPr>
        <w:t xml:space="preserve">Appendix </w:t>
      </w:r>
      <w:r w:rsidR="00E31A29" w:rsidRPr="00E31A29">
        <w:rPr>
          <w:rFonts w:ascii="TH SarabunPSK" w:eastAsia="TH SarabunPSK" w:hAnsi="TH SarabunPSK" w:cs="TH SarabunPSK"/>
          <w:i/>
          <w:iCs/>
          <w:sz w:val="32"/>
          <w:szCs w:val="32"/>
        </w:rPr>
        <w:t>A</w:t>
      </w:r>
      <w:r w:rsidR="00816548">
        <w:rPr>
          <w:rFonts w:ascii="TH SarabunPSK" w:eastAsia="TH SarabunPSK" w:hAnsi="TH SarabunPSK" w:cs="TH SarabunPSK"/>
          <w:sz w:val="32"/>
          <w:szCs w:val="32"/>
        </w:rPr>
        <w:t>.)</w:t>
      </w:r>
      <w:r w:rsidR="00F43154">
        <w:rPr>
          <w:rFonts w:ascii="TH SarabunPSK" w:eastAsia="TH SarabunPSK" w:hAnsi="TH SarabunPSK" w:cs="TH SarabunPSK"/>
          <w:sz w:val="32"/>
          <w:szCs w:val="32"/>
        </w:rPr>
        <w:t xml:space="preserve">. </w:t>
      </w:r>
      <w:r w:rsidR="001B3F35">
        <w:rPr>
          <w:rFonts w:ascii="TH SarabunPSK" w:eastAsia="TH SarabunPSK" w:hAnsi="TH SarabunPSK" w:cs="TH SarabunPSK"/>
          <w:sz w:val="32"/>
          <w:szCs w:val="32"/>
        </w:rPr>
        <w:t>Each set</w:t>
      </w:r>
      <w:r w:rsidR="00FC4391">
        <w:rPr>
          <w:rFonts w:ascii="TH SarabunPSK" w:eastAsia="TH SarabunPSK" w:hAnsi="TH SarabunPSK" w:cs="TH SarabunPSK"/>
          <w:sz w:val="32"/>
          <w:szCs w:val="32"/>
        </w:rPr>
        <w:t xml:space="preserve"> containing 2 related words</w:t>
      </w:r>
      <w:r w:rsidR="001B3F35">
        <w:rPr>
          <w:rFonts w:ascii="TH SarabunPSK" w:eastAsia="TH SarabunPSK" w:hAnsi="TH SarabunPSK" w:cs="TH SarabunPSK"/>
          <w:sz w:val="32"/>
          <w:szCs w:val="32"/>
        </w:rPr>
        <w:t xml:space="preserve"> of the online lesson was approximately </w:t>
      </w:r>
      <w:r w:rsidR="00FC4391">
        <w:rPr>
          <w:rFonts w:ascii="TH SarabunPSK" w:eastAsia="TH SarabunPSK" w:hAnsi="TH SarabunPSK" w:cs="TH SarabunPSK"/>
          <w:sz w:val="32"/>
          <w:szCs w:val="32"/>
        </w:rPr>
        <w:t>30 – 35 minutes.</w:t>
      </w:r>
      <w:r w:rsidR="006F6FED">
        <w:rPr>
          <w:rFonts w:ascii="TH SarabunPSK" w:eastAsia="TH SarabunPSK" w:hAnsi="TH SarabunPSK" w:cs="TH SarabunPSK"/>
          <w:sz w:val="32"/>
          <w:szCs w:val="32"/>
        </w:rPr>
        <w:t xml:space="preserve"> The learners c</w:t>
      </w:r>
      <w:r w:rsidR="00AE504F">
        <w:rPr>
          <w:rFonts w:ascii="TH SarabunPSK" w:eastAsia="TH SarabunPSK" w:hAnsi="TH SarabunPSK" w:cs="TH SarabunPSK"/>
          <w:sz w:val="32"/>
          <w:szCs w:val="32"/>
        </w:rPr>
        <w:t>ould</w:t>
      </w:r>
      <w:r w:rsidR="006F6FED">
        <w:rPr>
          <w:rFonts w:ascii="TH SarabunPSK" w:eastAsia="TH SarabunPSK" w:hAnsi="TH SarabunPSK" w:cs="TH SarabunPSK"/>
          <w:sz w:val="32"/>
          <w:szCs w:val="32"/>
        </w:rPr>
        <w:t xml:space="preserve"> </w:t>
      </w:r>
      <w:r w:rsidR="00AE504F">
        <w:rPr>
          <w:rFonts w:ascii="TH SarabunPSK" w:eastAsia="TH SarabunPSK" w:hAnsi="TH SarabunPSK" w:cs="TH SarabunPSK"/>
          <w:sz w:val="32"/>
          <w:szCs w:val="32"/>
        </w:rPr>
        <w:t xml:space="preserve">access </w:t>
      </w:r>
      <w:r w:rsidR="006F6827">
        <w:rPr>
          <w:rFonts w:ascii="TH SarabunPSK" w:eastAsia="TH SarabunPSK" w:hAnsi="TH SarabunPSK" w:cs="TH SarabunPSK"/>
          <w:sz w:val="32"/>
          <w:szCs w:val="32"/>
        </w:rPr>
        <w:t xml:space="preserve">BYU-BNC by themselves at </w:t>
      </w:r>
      <w:r w:rsidR="00731795">
        <w:rPr>
          <w:rFonts w:ascii="TH SarabunPSK" w:eastAsia="TH SarabunPSK" w:hAnsi="TH SarabunPSK" w:cs="TH SarabunPSK"/>
          <w:sz w:val="32"/>
          <w:szCs w:val="32"/>
        </w:rPr>
        <w:t>any time</w:t>
      </w:r>
      <w:r w:rsidR="006F6827">
        <w:rPr>
          <w:rFonts w:ascii="TH SarabunPSK" w:eastAsia="TH SarabunPSK" w:hAnsi="TH SarabunPSK" w:cs="TH SarabunPSK"/>
          <w:sz w:val="32"/>
          <w:szCs w:val="32"/>
        </w:rPr>
        <w:t xml:space="preserve">. </w:t>
      </w:r>
    </w:p>
    <w:p w14:paraId="0A299510" w14:textId="53C992BE" w:rsidR="00EC2DB5" w:rsidRPr="00EC2DB5" w:rsidRDefault="008D5059" w:rsidP="008E6299">
      <w:pPr>
        <w:spacing w:after="0"/>
        <w:jc w:val="both"/>
        <w:rPr>
          <w:rFonts w:ascii="TH SarabunPSK" w:eastAsia="TH SarabunPSK" w:hAnsi="TH SarabunPSK" w:cs="TH SarabunPSK"/>
          <w:sz w:val="32"/>
          <w:szCs w:val="32"/>
        </w:rPr>
      </w:pPr>
      <w:r>
        <w:rPr>
          <w:rFonts w:ascii="TH SarabunPSK" w:eastAsia="TH SarabunPSK" w:hAnsi="TH SarabunPSK" w:cs="TH SarabunPSK"/>
          <w:sz w:val="32"/>
          <w:szCs w:val="32"/>
        </w:rPr>
        <w:lastRenderedPageBreak/>
        <w:tab/>
        <w:t xml:space="preserve">The </w:t>
      </w:r>
      <w:proofErr w:type="spellStart"/>
      <w:r>
        <w:rPr>
          <w:rFonts w:ascii="TH SarabunPSK" w:eastAsia="TH SarabunPSK" w:hAnsi="TH SarabunPSK" w:cs="TH SarabunPSK"/>
          <w:sz w:val="32"/>
          <w:szCs w:val="32"/>
        </w:rPr>
        <w:t>pretest</w:t>
      </w:r>
      <w:proofErr w:type="spellEnd"/>
      <w:r>
        <w:rPr>
          <w:rFonts w:ascii="TH SarabunPSK" w:eastAsia="TH SarabunPSK" w:hAnsi="TH SarabunPSK" w:cs="TH SarabunPSK"/>
          <w:sz w:val="32"/>
          <w:szCs w:val="32"/>
        </w:rPr>
        <w:t xml:space="preserve"> was administered </w:t>
      </w:r>
      <w:r w:rsidR="00251D5C">
        <w:rPr>
          <w:rFonts w:ascii="TH SarabunPSK" w:eastAsia="TH SarabunPSK" w:hAnsi="TH SarabunPSK" w:cs="TH SarabunPSK"/>
          <w:sz w:val="32"/>
          <w:szCs w:val="32"/>
        </w:rPr>
        <w:t xml:space="preserve">in fourth week of the semester and the </w:t>
      </w:r>
      <w:proofErr w:type="spellStart"/>
      <w:r w:rsidR="00251D5C">
        <w:rPr>
          <w:rFonts w:ascii="TH SarabunPSK" w:eastAsia="TH SarabunPSK" w:hAnsi="TH SarabunPSK" w:cs="TH SarabunPSK"/>
          <w:sz w:val="32"/>
          <w:szCs w:val="32"/>
        </w:rPr>
        <w:t>posttest</w:t>
      </w:r>
      <w:proofErr w:type="spellEnd"/>
      <w:r w:rsidR="00251D5C">
        <w:rPr>
          <w:rFonts w:ascii="TH SarabunPSK" w:eastAsia="TH SarabunPSK" w:hAnsi="TH SarabunPSK" w:cs="TH SarabunPSK"/>
          <w:sz w:val="32"/>
          <w:szCs w:val="32"/>
        </w:rPr>
        <w:t xml:space="preserve"> was done </w:t>
      </w:r>
      <w:r w:rsidR="005238CC">
        <w:rPr>
          <w:rFonts w:ascii="TH SarabunPSK" w:eastAsia="TH SarabunPSK" w:hAnsi="TH SarabunPSK" w:cs="TH SarabunPSK"/>
          <w:sz w:val="32"/>
          <w:szCs w:val="32"/>
        </w:rPr>
        <w:t>in</w:t>
      </w:r>
      <w:r w:rsidR="00251D5C">
        <w:rPr>
          <w:rFonts w:ascii="TH SarabunPSK" w:eastAsia="TH SarabunPSK" w:hAnsi="TH SarabunPSK" w:cs="TH SarabunPSK"/>
          <w:sz w:val="32"/>
          <w:szCs w:val="32"/>
        </w:rPr>
        <w:t xml:space="preserve"> </w:t>
      </w:r>
      <w:r w:rsidR="005238CC">
        <w:rPr>
          <w:rFonts w:ascii="TH SarabunPSK" w:eastAsia="TH SarabunPSK" w:hAnsi="TH SarabunPSK" w:cs="TH SarabunPSK"/>
          <w:sz w:val="32"/>
          <w:szCs w:val="32"/>
        </w:rPr>
        <w:t xml:space="preserve">fourteenth week. The </w:t>
      </w:r>
      <w:r w:rsidR="00D43194">
        <w:rPr>
          <w:rFonts w:ascii="TH SarabunPSK" w:eastAsia="TH SarabunPSK" w:hAnsi="TH SarabunPSK" w:cs="TH SarabunPSK"/>
          <w:sz w:val="32"/>
          <w:szCs w:val="32"/>
        </w:rPr>
        <w:t xml:space="preserve">learners spent ten weeks to the self-study. </w:t>
      </w:r>
    </w:p>
    <w:p w14:paraId="07F41050" w14:textId="2D3C9DAF" w:rsidR="00165029" w:rsidRDefault="00954366" w:rsidP="008E6299">
      <w:pPr>
        <w:spacing w:after="0"/>
        <w:jc w:val="both"/>
        <w:rPr>
          <w:rFonts w:ascii="TH SarabunPSK" w:eastAsia="TH SarabunPSK" w:hAnsi="TH SarabunPSK" w:cs="TH SarabunPSK"/>
          <w:b/>
          <w:bCs/>
          <w:sz w:val="32"/>
          <w:szCs w:val="32"/>
        </w:rPr>
      </w:pPr>
      <w:r>
        <w:rPr>
          <w:rFonts w:ascii="TH SarabunPSK" w:eastAsia="TH SarabunPSK" w:hAnsi="TH SarabunPSK" w:cs="TH SarabunPSK"/>
          <w:b/>
          <w:bCs/>
          <w:sz w:val="32"/>
          <w:szCs w:val="32"/>
        </w:rPr>
        <w:t>Research Methodology</w:t>
      </w:r>
    </w:p>
    <w:p w14:paraId="21675412" w14:textId="4574DC7A" w:rsidR="00954366" w:rsidRDefault="00954366" w:rsidP="008E6299">
      <w:pPr>
        <w:spacing w:after="0"/>
        <w:jc w:val="both"/>
        <w:rPr>
          <w:rFonts w:ascii="TH SarabunPSK" w:eastAsia="TH SarabunPSK" w:hAnsi="TH SarabunPSK" w:cs="TH SarabunPSK"/>
          <w:sz w:val="32"/>
          <w:szCs w:val="32"/>
        </w:rPr>
      </w:pPr>
      <w:r>
        <w:rPr>
          <w:rFonts w:ascii="TH SarabunPSK" w:eastAsia="TH SarabunPSK" w:hAnsi="TH SarabunPSK" w:cs="TH SarabunPSK"/>
          <w:b/>
          <w:bCs/>
          <w:sz w:val="32"/>
          <w:szCs w:val="32"/>
        </w:rPr>
        <w:tab/>
      </w:r>
      <w:r w:rsidR="00AE38AE">
        <w:rPr>
          <w:rFonts w:ascii="TH SarabunPSK" w:eastAsia="TH SarabunPSK" w:hAnsi="TH SarabunPSK" w:cs="TH SarabunPSK"/>
          <w:sz w:val="32"/>
          <w:szCs w:val="32"/>
        </w:rPr>
        <w:t>3</w:t>
      </w:r>
      <w:r w:rsidR="00D43194">
        <w:rPr>
          <w:rFonts w:ascii="TH SarabunPSK" w:eastAsia="TH SarabunPSK" w:hAnsi="TH SarabunPSK" w:cs="TH SarabunPSK"/>
          <w:sz w:val="32"/>
          <w:szCs w:val="32"/>
        </w:rPr>
        <w:t>.</w:t>
      </w:r>
      <w:r w:rsidR="005173D5">
        <w:rPr>
          <w:rFonts w:ascii="TH SarabunPSK" w:eastAsia="TH SarabunPSK" w:hAnsi="TH SarabunPSK" w:cs="TH SarabunPSK"/>
          <w:sz w:val="32"/>
          <w:szCs w:val="32"/>
        </w:rPr>
        <w:t xml:space="preserve"> </w:t>
      </w:r>
      <w:r w:rsidR="00D43194">
        <w:rPr>
          <w:rFonts w:ascii="TH SarabunPSK" w:eastAsia="TH SarabunPSK" w:hAnsi="TH SarabunPSK" w:cs="TH SarabunPSK"/>
          <w:sz w:val="32"/>
          <w:szCs w:val="32"/>
        </w:rPr>
        <w:t>Participants</w:t>
      </w:r>
    </w:p>
    <w:p w14:paraId="23B6D453" w14:textId="5933E135" w:rsidR="005173D5" w:rsidRDefault="00906E97" w:rsidP="008E6299">
      <w:pPr>
        <w:spacing w:after="0"/>
        <w:jc w:val="both"/>
        <w:rPr>
          <w:rFonts w:ascii="TH SarabunPSK" w:eastAsia="TH SarabunPSK" w:hAnsi="TH SarabunPSK" w:cs="TH SarabunPSK"/>
          <w:sz w:val="32"/>
          <w:szCs w:val="32"/>
        </w:rPr>
      </w:pPr>
      <w:r>
        <w:rPr>
          <w:rFonts w:ascii="TH SarabunPSK" w:eastAsia="TH SarabunPSK" w:hAnsi="TH SarabunPSK" w:cs="TH SarabunPSK"/>
          <w:sz w:val="32"/>
          <w:szCs w:val="32"/>
        </w:rPr>
        <w:tab/>
      </w:r>
      <w:r w:rsidR="00AE38AE">
        <w:rPr>
          <w:rFonts w:ascii="TH SarabunPSK" w:eastAsia="TH SarabunPSK" w:hAnsi="TH SarabunPSK" w:cs="TH SarabunPSK"/>
          <w:sz w:val="32"/>
          <w:szCs w:val="32"/>
        </w:rPr>
        <w:t>The participants were</w:t>
      </w:r>
      <w:r w:rsidR="001A65CF">
        <w:rPr>
          <w:rFonts w:ascii="TH SarabunPSK" w:eastAsia="TH SarabunPSK" w:hAnsi="TH SarabunPSK" w:cs="TH SarabunPSK"/>
          <w:sz w:val="32"/>
          <w:szCs w:val="32"/>
        </w:rPr>
        <w:t xml:space="preserve"> English majors enrolled at least </w:t>
      </w:r>
      <w:r w:rsidR="001C2E87">
        <w:rPr>
          <w:rFonts w:ascii="TH SarabunPSK" w:eastAsia="TH SarabunPSK" w:hAnsi="TH SarabunPSK" w:cs="TH SarabunPSK"/>
          <w:sz w:val="32"/>
          <w:szCs w:val="32"/>
        </w:rPr>
        <w:t xml:space="preserve">two third of ESP courses: (1) English for Aviation, (2) English for Advertisement and Public Relations, and (3) </w:t>
      </w:r>
      <w:r w:rsidR="00A75DD8">
        <w:rPr>
          <w:rFonts w:ascii="TH SarabunPSK" w:eastAsia="TH SarabunPSK" w:hAnsi="TH SarabunPSK" w:cs="TH SarabunPSK"/>
          <w:sz w:val="32"/>
          <w:szCs w:val="32"/>
        </w:rPr>
        <w:t xml:space="preserve">English of Hospitality Industry. </w:t>
      </w:r>
      <w:r w:rsidR="009126BA">
        <w:rPr>
          <w:rFonts w:ascii="TH SarabunPSK" w:eastAsia="TH SarabunPSK" w:hAnsi="TH SarabunPSK" w:cs="TH SarabunPSK"/>
          <w:sz w:val="32"/>
          <w:szCs w:val="32"/>
        </w:rPr>
        <w:t>They were 31 sophomore learners [</w:t>
      </w:r>
      <w:r w:rsidR="00F8130D">
        <w:rPr>
          <w:rFonts w:ascii="TH SarabunPSK" w:eastAsia="TH SarabunPSK" w:hAnsi="TH SarabunPSK" w:cs="TH SarabunPSK"/>
          <w:sz w:val="32"/>
          <w:szCs w:val="32"/>
        </w:rPr>
        <w:t xml:space="preserve">26 females, and 5 males] and were 22 third year </w:t>
      </w:r>
      <w:r w:rsidR="00D926E9">
        <w:rPr>
          <w:rFonts w:ascii="TH SarabunPSK" w:eastAsia="TH SarabunPSK" w:hAnsi="TH SarabunPSK" w:cs="TH SarabunPSK"/>
          <w:sz w:val="32"/>
          <w:szCs w:val="32"/>
        </w:rPr>
        <w:t>counterparts</w:t>
      </w:r>
      <w:r w:rsidR="00F8130D">
        <w:rPr>
          <w:rFonts w:ascii="TH SarabunPSK" w:eastAsia="TH SarabunPSK" w:hAnsi="TH SarabunPSK" w:cs="TH SarabunPSK"/>
          <w:sz w:val="32"/>
          <w:szCs w:val="32"/>
        </w:rPr>
        <w:t xml:space="preserve"> [18 females, and 4 males]. </w:t>
      </w:r>
    </w:p>
    <w:p w14:paraId="17407078" w14:textId="54C570BB" w:rsidR="00D926E9" w:rsidRDefault="00D926E9" w:rsidP="008E6299">
      <w:pPr>
        <w:spacing w:after="0"/>
        <w:jc w:val="both"/>
        <w:rPr>
          <w:rFonts w:ascii="TH SarabunPSK" w:eastAsia="TH SarabunPSK" w:hAnsi="TH SarabunPSK" w:cs="TH SarabunPSK"/>
          <w:sz w:val="32"/>
          <w:szCs w:val="32"/>
        </w:rPr>
      </w:pPr>
      <w:r>
        <w:rPr>
          <w:rFonts w:ascii="TH SarabunPSK" w:eastAsia="TH SarabunPSK" w:hAnsi="TH SarabunPSK" w:cs="TH SarabunPSK"/>
          <w:sz w:val="32"/>
          <w:szCs w:val="32"/>
        </w:rPr>
        <w:tab/>
        <w:t xml:space="preserve">4. </w:t>
      </w:r>
      <w:r w:rsidR="00D94064">
        <w:rPr>
          <w:rFonts w:ascii="TH SarabunPSK" w:eastAsia="TH SarabunPSK" w:hAnsi="TH SarabunPSK" w:cs="TH SarabunPSK"/>
          <w:sz w:val="32"/>
          <w:szCs w:val="32"/>
        </w:rPr>
        <w:t xml:space="preserve">Data </w:t>
      </w:r>
      <w:r w:rsidR="00837235">
        <w:rPr>
          <w:rFonts w:ascii="TH SarabunPSK" w:eastAsia="TH SarabunPSK" w:hAnsi="TH SarabunPSK" w:cs="TH SarabunPSK"/>
          <w:sz w:val="32"/>
          <w:szCs w:val="32"/>
        </w:rPr>
        <w:t>Collection</w:t>
      </w:r>
    </w:p>
    <w:p w14:paraId="17BA0239" w14:textId="77777777" w:rsidR="00445B27" w:rsidRDefault="003F682E" w:rsidP="008E6299">
      <w:pPr>
        <w:spacing w:after="0"/>
        <w:jc w:val="both"/>
        <w:rPr>
          <w:rFonts w:ascii="TH SarabunPSK" w:eastAsia="TH SarabunPSK" w:hAnsi="TH SarabunPSK" w:cs="TH SarabunPSK"/>
          <w:sz w:val="32"/>
          <w:szCs w:val="32"/>
        </w:rPr>
      </w:pPr>
      <w:r>
        <w:rPr>
          <w:rFonts w:ascii="TH SarabunPSK" w:eastAsia="TH SarabunPSK" w:hAnsi="TH SarabunPSK" w:cs="TH SarabunPSK"/>
          <w:sz w:val="32"/>
          <w:szCs w:val="32"/>
        </w:rPr>
        <w:tab/>
      </w:r>
      <w:r w:rsidR="00F95628">
        <w:rPr>
          <w:rFonts w:ascii="TH SarabunPSK" w:eastAsia="TH SarabunPSK" w:hAnsi="TH SarabunPSK" w:cs="TH SarabunPSK"/>
          <w:sz w:val="32"/>
          <w:szCs w:val="32"/>
        </w:rPr>
        <w:t>The p</w:t>
      </w:r>
      <w:r w:rsidR="002E1841">
        <w:rPr>
          <w:rFonts w:ascii="TH SarabunPSK" w:eastAsia="TH SarabunPSK" w:hAnsi="TH SarabunPSK" w:cs="TH SarabunPSK"/>
          <w:sz w:val="32"/>
          <w:szCs w:val="32"/>
        </w:rPr>
        <w:t>re</w:t>
      </w:r>
      <w:r w:rsidR="009135D4">
        <w:rPr>
          <w:rFonts w:ascii="TH SarabunPSK" w:eastAsia="TH SarabunPSK" w:hAnsi="TH SarabunPSK" w:cs="TH SarabunPSK"/>
          <w:sz w:val="32"/>
          <w:szCs w:val="32"/>
        </w:rPr>
        <w:t>-</w:t>
      </w:r>
      <w:r w:rsidR="002E1841">
        <w:rPr>
          <w:rFonts w:ascii="TH SarabunPSK" w:eastAsia="TH SarabunPSK" w:hAnsi="TH SarabunPSK" w:cs="TH SarabunPSK"/>
          <w:sz w:val="32"/>
          <w:szCs w:val="32"/>
        </w:rPr>
        <w:t xml:space="preserve">test was </w:t>
      </w:r>
      <w:r w:rsidR="009802BC">
        <w:rPr>
          <w:rFonts w:ascii="TH SarabunPSK" w:eastAsia="TH SarabunPSK" w:hAnsi="TH SarabunPSK" w:cs="TH SarabunPSK"/>
          <w:sz w:val="32"/>
          <w:szCs w:val="32"/>
        </w:rPr>
        <w:t xml:space="preserve">administered in class and was lasted an hour. The score was confidentially </w:t>
      </w:r>
      <w:r w:rsidR="005D1A66">
        <w:rPr>
          <w:rFonts w:ascii="TH SarabunPSK" w:eastAsia="TH SarabunPSK" w:hAnsi="TH SarabunPSK" w:cs="TH SarabunPSK"/>
          <w:sz w:val="32"/>
          <w:szCs w:val="32"/>
        </w:rPr>
        <w:t xml:space="preserve">kept. </w:t>
      </w:r>
      <w:r w:rsidR="00261083">
        <w:rPr>
          <w:rFonts w:ascii="TH SarabunPSK" w:eastAsia="TH SarabunPSK" w:hAnsi="TH SarabunPSK" w:cs="TH SarabunPSK"/>
          <w:sz w:val="32"/>
          <w:szCs w:val="32"/>
        </w:rPr>
        <w:t>To assure the ano</w:t>
      </w:r>
      <w:r w:rsidR="00EE49E7">
        <w:rPr>
          <w:rFonts w:ascii="TH SarabunPSK" w:eastAsia="TH SarabunPSK" w:hAnsi="TH SarabunPSK" w:cs="TH SarabunPSK"/>
          <w:sz w:val="32"/>
          <w:szCs w:val="32"/>
        </w:rPr>
        <w:t xml:space="preserve">nymity, </w:t>
      </w:r>
      <w:r w:rsidR="005D1A66">
        <w:rPr>
          <w:rFonts w:ascii="TH SarabunPSK" w:eastAsia="TH SarabunPSK" w:hAnsi="TH SarabunPSK" w:cs="TH SarabunPSK"/>
          <w:sz w:val="32"/>
          <w:szCs w:val="32"/>
        </w:rPr>
        <w:t>online quiz</w:t>
      </w:r>
      <w:r w:rsidR="00EE49E7">
        <w:rPr>
          <w:rFonts w:ascii="TH SarabunPSK" w:eastAsia="TH SarabunPSK" w:hAnsi="TH SarabunPSK" w:cs="TH SarabunPSK"/>
          <w:sz w:val="32"/>
          <w:szCs w:val="32"/>
        </w:rPr>
        <w:t>zes</w:t>
      </w:r>
      <w:r w:rsidR="005D1A66">
        <w:rPr>
          <w:rFonts w:ascii="TH SarabunPSK" w:eastAsia="TH SarabunPSK" w:hAnsi="TH SarabunPSK" w:cs="TH SarabunPSK"/>
          <w:sz w:val="32"/>
          <w:szCs w:val="32"/>
        </w:rPr>
        <w:t xml:space="preserve"> [Google form] w</w:t>
      </w:r>
      <w:r w:rsidR="00EE49E7">
        <w:rPr>
          <w:rFonts w:ascii="TH SarabunPSK" w:eastAsia="TH SarabunPSK" w:hAnsi="TH SarabunPSK" w:cs="TH SarabunPSK"/>
          <w:sz w:val="32"/>
          <w:szCs w:val="32"/>
        </w:rPr>
        <w:t>ere</w:t>
      </w:r>
      <w:r w:rsidR="005D1A66">
        <w:rPr>
          <w:rFonts w:ascii="TH SarabunPSK" w:eastAsia="TH SarabunPSK" w:hAnsi="TH SarabunPSK" w:cs="TH SarabunPSK"/>
          <w:sz w:val="32"/>
          <w:szCs w:val="32"/>
        </w:rPr>
        <w:t xml:space="preserve"> used </w:t>
      </w:r>
      <w:r w:rsidR="009135D4">
        <w:rPr>
          <w:rFonts w:ascii="TH SarabunPSK" w:eastAsia="TH SarabunPSK" w:hAnsi="TH SarabunPSK" w:cs="TH SarabunPSK"/>
          <w:sz w:val="32"/>
          <w:szCs w:val="32"/>
        </w:rPr>
        <w:t>to</w:t>
      </w:r>
      <w:r w:rsidR="005D1A66">
        <w:rPr>
          <w:rFonts w:ascii="TH SarabunPSK" w:eastAsia="TH SarabunPSK" w:hAnsi="TH SarabunPSK" w:cs="TH SarabunPSK"/>
          <w:sz w:val="32"/>
          <w:szCs w:val="32"/>
        </w:rPr>
        <w:t xml:space="preserve"> examine the participants progression</w:t>
      </w:r>
      <w:r w:rsidR="009135D4">
        <w:rPr>
          <w:rFonts w:ascii="TH SarabunPSK" w:eastAsia="TH SarabunPSK" w:hAnsi="TH SarabunPSK" w:cs="TH SarabunPSK"/>
          <w:sz w:val="32"/>
          <w:szCs w:val="32"/>
        </w:rPr>
        <w:t xml:space="preserve"> along 14 weeks of self-study. The post test was </w:t>
      </w:r>
      <w:r w:rsidR="00445B27">
        <w:rPr>
          <w:rFonts w:ascii="TH SarabunPSK" w:eastAsia="TH SarabunPSK" w:hAnsi="TH SarabunPSK" w:cs="TH SarabunPSK"/>
          <w:sz w:val="32"/>
          <w:szCs w:val="32"/>
        </w:rPr>
        <w:t>done in week 14.</w:t>
      </w:r>
    </w:p>
    <w:p w14:paraId="5637C9AE" w14:textId="7E046A1B" w:rsidR="003F682E" w:rsidRDefault="00445B27" w:rsidP="008E6299">
      <w:pPr>
        <w:spacing w:after="0"/>
        <w:jc w:val="both"/>
        <w:rPr>
          <w:rFonts w:ascii="TH SarabunPSK" w:eastAsia="TH SarabunPSK" w:hAnsi="TH SarabunPSK" w:cs="TH SarabunPSK"/>
          <w:sz w:val="32"/>
          <w:szCs w:val="32"/>
        </w:rPr>
      </w:pPr>
      <w:r>
        <w:rPr>
          <w:rFonts w:ascii="TH SarabunPSK" w:eastAsia="TH SarabunPSK" w:hAnsi="TH SarabunPSK" w:cs="TH SarabunPSK"/>
          <w:sz w:val="32"/>
          <w:szCs w:val="32"/>
        </w:rPr>
        <w:tab/>
        <w:t>5. Data Analysis</w:t>
      </w:r>
      <w:r w:rsidR="009135D4">
        <w:rPr>
          <w:rFonts w:ascii="TH SarabunPSK" w:eastAsia="TH SarabunPSK" w:hAnsi="TH SarabunPSK" w:cs="TH SarabunPSK"/>
          <w:sz w:val="32"/>
          <w:szCs w:val="32"/>
        </w:rPr>
        <w:t xml:space="preserve"> </w:t>
      </w:r>
      <w:r w:rsidR="005D1A66">
        <w:rPr>
          <w:rFonts w:ascii="TH SarabunPSK" w:eastAsia="TH SarabunPSK" w:hAnsi="TH SarabunPSK" w:cs="TH SarabunPSK"/>
          <w:sz w:val="32"/>
          <w:szCs w:val="32"/>
        </w:rPr>
        <w:t xml:space="preserve"> </w:t>
      </w:r>
    </w:p>
    <w:p w14:paraId="3C4E1820" w14:textId="5556696A" w:rsidR="001C72D5" w:rsidRDefault="001C72D5" w:rsidP="008E6299">
      <w:pPr>
        <w:spacing w:after="0"/>
        <w:jc w:val="both"/>
        <w:rPr>
          <w:rFonts w:ascii="TH SarabunPSK" w:eastAsia="TH SarabunPSK" w:hAnsi="TH SarabunPSK" w:cs="TH SarabunPSK"/>
          <w:sz w:val="32"/>
          <w:szCs w:val="32"/>
          <w:cs/>
        </w:rPr>
      </w:pPr>
      <w:r>
        <w:rPr>
          <w:rFonts w:ascii="TH SarabunPSK" w:eastAsia="TH SarabunPSK" w:hAnsi="TH SarabunPSK" w:cs="TH SarabunPSK"/>
          <w:sz w:val="32"/>
          <w:szCs w:val="32"/>
        </w:rPr>
        <w:tab/>
      </w:r>
      <w:r w:rsidR="008D2AA1">
        <w:rPr>
          <w:rFonts w:ascii="TH SarabunPSK" w:eastAsia="TH SarabunPSK" w:hAnsi="TH SarabunPSK" w:cs="TH SarabunPSK"/>
          <w:sz w:val="32"/>
          <w:szCs w:val="32"/>
        </w:rPr>
        <w:t xml:space="preserve">Descriptive statistics were used to analyse quantitative data. </w:t>
      </w:r>
      <w:r w:rsidR="00567F36">
        <w:rPr>
          <w:rFonts w:ascii="TH SarabunPSK" w:eastAsia="TH SarabunPSK" w:hAnsi="TH SarabunPSK" w:cs="TH SarabunPSK"/>
          <w:sz w:val="32"/>
          <w:szCs w:val="32"/>
        </w:rPr>
        <w:t xml:space="preserve">The following table </w:t>
      </w:r>
      <w:r w:rsidR="00E224BE">
        <w:rPr>
          <w:rFonts w:ascii="TH SarabunPSK" w:eastAsia="TH SarabunPSK" w:hAnsi="TH SarabunPSK" w:cs="TH SarabunPSK"/>
          <w:sz w:val="32"/>
          <w:szCs w:val="32"/>
        </w:rPr>
        <w:t xml:space="preserve">shows mean scores of the </w:t>
      </w:r>
      <w:proofErr w:type="spellStart"/>
      <w:r w:rsidR="00E224BE">
        <w:rPr>
          <w:rFonts w:ascii="TH SarabunPSK" w:eastAsia="TH SarabunPSK" w:hAnsi="TH SarabunPSK" w:cs="TH SarabunPSK"/>
          <w:sz w:val="32"/>
          <w:szCs w:val="32"/>
        </w:rPr>
        <w:t>pretest</w:t>
      </w:r>
      <w:proofErr w:type="spellEnd"/>
      <w:r w:rsidR="00E224BE">
        <w:rPr>
          <w:rFonts w:ascii="TH SarabunPSK" w:eastAsia="TH SarabunPSK" w:hAnsi="TH SarabunPSK" w:cs="TH SarabunPSK"/>
          <w:sz w:val="32"/>
          <w:szCs w:val="32"/>
        </w:rPr>
        <w:t xml:space="preserve">, the post-test as well as variances of the mean scores. </w:t>
      </w:r>
    </w:p>
    <w:p w14:paraId="6F16DCC6" w14:textId="683D1F89" w:rsidR="00173A68" w:rsidRPr="00A3180B" w:rsidRDefault="00173A68" w:rsidP="008E6299">
      <w:pPr>
        <w:spacing w:after="0"/>
        <w:jc w:val="both"/>
        <w:rPr>
          <w:rFonts w:ascii="TH SarabunPSK" w:eastAsia="TH SarabunPSK" w:hAnsi="TH SarabunPSK" w:cs="TH SarabunPSK"/>
          <w:b/>
          <w:bCs/>
          <w:sz w:val="28"/>
        </w:rPr>
      </w:pPr>
      <w:r w:rsidRPr="00A3180B">
        <w:rPr>
          <w:rFonts w:ascii="TH SarabunPSK" w:eastAsia="TH SarabunPSK" w:hAnsi="TH SarabunPSK" w:cs="TH SarabunPSK"/>
          <w:b/>
          <w:bCs/>
          <w:sz w:val="28"/>
        </w:rPr>
        <w:t xml:space="preserve">Table 1: </w:t>
      </w:r>
      <w:r w:rsidR="00A3180B">
        <w:rPr>
          <w:rFonts w:ascii="TH SarabunPSK" w:eastAsia="TH SarabunPSK" w:hAnsi="TH SarabunPSK" w:cs="TH SarabunPSK"/>
          <w:b/>
          <w:bCs/>
          <w:sz w:val="28"/>
        </w:rPr>
        <w:t xml:space="preserve">Mean scores of the </w:t>
      </w:r>
      <w:proofErr w:type="spellStart"/>
      <w:r w:rsidR="00A3180B">
        <w:rPr>
          <w:rFonts w:ascii="TH SarabunPSK" w:eastAsia="TH SarabunPSK" w:hAnsi="TH SarabunPSK" w:cs="TH SarabunPSK"/>
          <w:b/>
          <w:bCs/>
          <w:sz w:val="28"/>
        </w:rPr>
        <w:t>pretest</w:t>
      </w:r>
      <w:proofErr w:type="spellEnd"/>
      <w:r w:rsidR="00A3180B">
        <w:rPr>
          <w:rFonts w:ascii="TH SarabunPSK" w:eastAsia="TH SarabunPSK" w:hAnsi="TH SarabunPSK" w:cs="TH SarabunPSK"/>
          <w:b/>
          <w:bCs/>
          <w:sz w:val="28"/>
        </w:rPr>
        <w:t xml:space="preserve"> and the post-test (n = 53)</w:t>
      </w:r>
    </w:p>
    <w:tbl>
      <w:tblPr>
        <w:tblStyle w:val="PlainTable2"/>
        <w:tblW w:w="0" w:type="auto"/>
        <w:tblLook w:val="04A0" w:firstRow="1" w:lastRow="0" w:firstColumn="1" w:lastColumn="0" w:noHBand="0" w:noVBand="1"/>
      </w:tblPr>
      <w:tblGrid>
        <w:gridCol w:w="1289"/>
        <w:gridCol w:w="1469"/>
        <w:gridCol w:w="1479"/>
        <w:gridCol w:w="1292"/>
        <w:gridCol w:w="2720"/>
      </w:tblGrid>
      <w:tr w:rsidR="00567F36" w:rsidRPr="0011596A" w14:paraId="3E32F6A1" w14:textId="77777777" w:rsidTr="000D67E6">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2971" w:type="dxa"/>
            <w:gridSpan w:val="2"/>
            <w:vAlign w:val="bottom"/>
          </w:tcPr>
          <w:p w14:paraId="667971B6" w14:textId="0848C10C" w:rsidR="00567F36" w:rsidRPr="00A3180B" w:rsidRDefault="00E224BE" w:rsidP="000D67E6">
            <w:pPr>
              <w:jc w:val="center"/>
              <w:rPr>
                <w:rFonts w:ascii="TH SarabunPSK" w:hAnsi="TH SarabunPSK" w:cs="TH SarabunPSK"/>
                <w:b w:val="0"/>
                <w:bCs w:val="0"/>
                <w:sz w:val="28"/>
              </w:rPr>
            </w:pPr>
            <w:r w:rsidRPr="00A3180B">
              <w:rPr>
                <w:rFonts w:ascii="TH SarabunPSK" w:hAnsi="TH SarabunPSK" w:cs="TH SarabunPSK"/>
                <w:b w:val="0"/>
                <w:bCs w:val="0"/>
                <w:sz w:val="28"/>
              </w:rPr>
              <w:t>Pre</w:t>
            </w:r>
          </w:p>
        </w:tc>
        <w:tc>
          <w:tcPr>
            <w:tcW w:w="2971" w:type="dxa"/>
            <w:gridSpan w:val="2"/>
            <w:vAlign w:val="bottom"/>
          </w:tcPr>
          <w:p w14:paraId="5C0C5052" w14:textId="7497E5D0" w:rsidR="00567F36" w:rsidRPr="00A3180B" w:rsidRDefault="00E224BE" w:rsidP="000D67E6">
            <w:pPr>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b w:val="0"/>
                <w:bCs w:val="0"/>
                <w:sz w:val="28"/>
                <w:lang w:val="en-US"/>
              </w:rPr>
            </w:pPr>
            <w:r w:rsidRPr="00A3180B">
              <w:rPr>
                <w:rFonts w:ascii="TH SarabunPSK" w:hAnsi="TH SarabunPSK" w:cs="TH SarabunPSK"/>
                <w:b w:val="0"/>
                <w:bCs w:val="0"/>
                <w:sz w:val="28"/>
                <w:lang w:val="en-US"/>
              </w:rPr>
              <w:t>Post</w:t>
            </w:r>
          </w:p>
        </w:tc>
        <w:tc>
          <w:tcPr>
            <w:tcW w:w="2971" w:type="dxa"/>
            <w:vMerge w:val="restart"/>
            <w:vAlign w:val="center"/>
          </w:tcPr>
          <w:p w14:paraId="5F7247A2" w14:textId="67D0C39C" w:rsidR="00567F36" w:rsidRPr="00A3180B" w:rsidRDefault="00E224BE" w:rsidP="000D67E6">
            <w:pPr>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b w:val="0"/>
                <w:bCs w:val="0"/>
                <w:sz w:val="28"/>
                <w:lang w:val="en-US"/>
              </w:rPr>
            </w:pPr>
            <w:r w:rsidRPr="00A3180B">
              <w:rPr>
                <w:rFonts w:ascii="TH SarabunPSK" w:hAnsi="TH SarabunPSK" w:cs="TH SarabunPSK"/>
                <w:b w:val="0"/>
                <w:bCs w:val="0"/>
                <w:sz w:val="28"/>
                <w:lang w:val="en-US"/>
              </w:rPr>
              <w:t>Variance</w:t>
            </w:r>
            <w:r w:rsidR="00567F36" w:rsidRPr="00A3180B">
              <w:rPr>
                <w:rFonts w:ascii="TH SarabunPSK" w:hAnsi="TH SarabunPSK" w:cs="TH SarabunPSK"/>
                <w:sz w:val="28"/>
                <w:cs/>
                <w:lang w:val="en-US"/>
              </w:rPr>
              <w:t xml:space="preserve"> </w:t>
            </w:r>
            <w:r w:rsidR="00567F36" w:rsidRPr="00A3180B">
              <w:rPr>
                <w:rFonts w:ascii="TH SarabunPSK" w:hAnsi="TH SarabunPSK" w:cs="TH SarabunPSK"/>
                <w:sz w:val="28"/>
                <w:lang w:val="en-US"/>
              </w:rPr>
              <w:t>(</w:t>
            </w:r>
            <w:r w:rsidR="00567F36" w:rsidRPr="000D67E6">
              <w:rPr>
                <w:rFonts w:ascii="TH SarabunPSK" w:hAnsi="TH SarabunPSK" w:cs="TH SarabunPSK"/>
                <w:b w:val="0"/>
                <w:bCs w:val="0"/>
                <w:sz w:val="28"/>
                <w:lang w:val="en-US"/>
              </w:rPr>
              <w:t>%</w:t>
            </w:r>
            <w:r w:rsidR="00567F36" w:rsidRPr="00A3180B">
              <w:rPr>
                <w:rFonts w:ascii="TH SarabunPSK" w:hAnsi="TH SarabunPSK" w:cs="TH SarabunPSK"/>
                <w:sz w:val="28"/>
                <w:lang w:val="en-US"/>
              </w:rPr>
              <w:t>)</w:t>
            </w:r>
          </w:p>
        </w:tc>
      </w:tr>
      <w:tr w:rsidR="00567F36" w:rsidRPr="0011596A" w14:paraId="2BA346DD" w14:textId="77777777" w:rsidTr="00E81B2D">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376" w:type="dxa"/>
            <w:vAlign w:val="bottom"/>
          </w:tcPr>
          <w:p w14:paraId="442C6417" w14:textId="079B0E07" w:rsidR="00567F36" w:rsidRPr="000D67E6" w:rsidRDefault="008A15D8" w:rsidP="000D67E6">
            <w:pPr>
              <w:jc w:val="center"/>
              <w:rPr>
                <w:rFonts w:ascii="Times New Roman" w:hAnsi="Times New Roman" w:cs="Times New Roman"/>
                <w:b w:val="0"/>
                <w:bCs w:val="0"/>
                <w:iCs/>
                <w:szCs w:val="22"/>
                <w:vertAlign w:val="subscript"/>
                <w:cs/>
              </w:rPr>
            </w:pPr>
            <m:oMath>
              <m:acc>
                <m:accPr>
                  <m:chr m:val="̅"/>
                  <m:ctrlPr>
                    <w:rPr>
                      <w:rFonts w:ascii="Cambria Math" w:hAnsi="Cambria Math" w:cs="Times New Roman"/>
                      <w:b w:val="0"/>
                      <w:bCs w:val="0"/>
                      <w:iCs/>
                      <w:szCs w:val="22"/>
                    </w:rPr>
                  </m:ctrlPr>
                </m:accPr>
                <m:e>
                  <m:r>
                    <m:rPr>
                      <m:sty m:val="b"/>
                    </m:rPr>
                    <w:rPr>
                      <w:rFonts w:ascii="Cambria Math" w:hAnsi="Cambria Math" w:cs="Times New Roman"/>
                      <w:szCs w:val="22"/>
                    </w:rPr>
                    <m:t>x</m:t>
                  </m:r>
                </m:e>
              </m:acc>
            </m:oMath>
            <w:r w:rsidR="00567F36" w:rsidRPr="000D67E6">
              <w:rPr>
                <w:rFonts w:ascii="Times New Roman" w:eastAsiaTheme="minorEastAsia" w:hAnsi="Times New Roman" w:cs="Times New Roman"/>
                <w:b w:val="0"/>
                <w:bCs w:val="0"/>
                <w:iCs/>
                <w:szCs w:val="22"/>
                <w:vertAlign w:val="subscript"/>
              </w:rPr>
              <w:t>1</w:t>
            </w:r>
          </w:p>
        </w:tc>
        <w:tc>
          <w:tcPr>
            <w:tcW w:w="1595" w:type="dxa"/>
          </w:tcPr>
          <w:p w14:paraId="7608ABE1" w14:textId="77777777" w:rsidR="00567F36" w:rsidRPr="00A3180B" w:rsidRDefault="00567F36" w:rsidP="008B4E96">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iCs/>
                <w:sz w:val="28"/>
                <w:cs/>
              </w:rPr>
            </w:pPr>
            <w:r w:rsidRPr="00A3180B">
              <w:rPr>
                <w:rFonts w:ascii="TH SarabunPSK" w:hAnsi="TH SarabunPSK" w:cs="TH SarabunPSK"/>
                <w:iCs/>
                <w:sz w:val="28"/>
              </w:rPr>
              <w:t>S.D.</w:t>
            </w:r>
          </w:p>
        </w:tc>
        <w:tc>
          <w:tcPr>
            <w:tcW w:w="1592" w:type="dxa"/>
            <w:vAlign w:val="bottom"/>
          </w:tcPr>
          <w:p w14:paraId="45B6DBA9" w14:textId="77777777" w:rsidR="00567F36" w:rsidRPr="00A3180B" w:rsidRDefault="008A15D8" w:rsidP="00E81B2D">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iCs/>
                <w:sz w:val="28"/>
                <w:vertAlign w:val="subscript"/>
                <w:cs/>
                <w:lang w:val="en-US"/>
              </w:rPr>
            </w:pPr>
            <m:oMath>
              <m:acc>
                <m:accPr>
                  <m:chr m:val="̅"/>
                  <m:ctrlPr>
                    <w:rPr>
                      <w:rFonts w:ascii="Cambria Math" w:hAnsi="Cambria Math" w:cs="TH SarabunPSK"/>
                      <w:iCs/>
                      <w:szCs w:val="22"/>
                    </w:rPr>
                  </m:ctrlPr>
                </m:accPr>
                <m:e>
                  <m:r>
                    <m:rPr>
                      <m:sty m:val="p"/>
                    </m:rPr>
                    <w:rPr>
                      <w:rFonts w:ascii="Cambria Math" w:hAnsi="Cambria Math" w:cs="TH SarabunPSK"/>
                      <w:szCs w:val="22"/>
                    </w:rPr>
                    <m:t>x</m:t>
                  </m:r>
                </m:e>
              </m:acc>
            </m:oMath>
            <w:r w:rsidR="00567F36" w:rsidRPr="00A3180B">
              <w:rPr>
                <w:rFonts w:ascii="TH SarabunPSK" w:eastAsiaTheme="minorEastAsia" w:hAnsi="TH SarabunPSK" w:cs="TH SarabunPSK"/>
                <w:b/>
                <w:bCs/>
                <w:iCs/>
                <w:sz w:val="28"/>
                <w:vertAlign w:val="subscript"/>
              </w:rPr>
              <w:t>2</w:t>
            </w:r>
          </w:p>
        </w:tc>
        <w:tc>
          <w:tcPr>
            <w:tcW w:w="1379" w:type="dxa"/>
          </w:tcPr>
          <w:p w14:paraId="1315C53A" w14:textId="77777777" w:rsidR="00567F36" w:rsidRPr="00A3180B" w:rsidRDefault="00567F36" w:rsidP="008B4E96">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cs/>
                <w:lang w:val="en-US"/>
              </w:rPr>
            </w:pPr>
            <w:r w:rsidRPr="00A3180B">
              <w:rPr>
                <w:rFonts w:ascii="TH SarabunPSK" w:hAnsi="TH SarabunPSK" w:cs="TH SarabunPSK"/>
                <w:sz w:val="28"/>
                <w:lang w:val="en-US"/>
              </w:rPr>
              <w:t>S.D.</w:t>
            </w:r>
          </w:p>
        </w:tc>
        <w:tc>
          <w:tcPr>
            <w:tcW w:w="2971" w:type="dxa"/>
            <w:vMerge/>
          </w:tcPr>
          <w:p w14:paraId="453C0BF3" w14:textId="77777777" w:rsidR="00567F36" w:rsidRPr="00A3180B" w:rsidRDefault="00567F36" w:rsidP="008B4E96">
            <w:pPr>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28"/>
                <w:cs/>
                <w:lang w:val="en-US"/>
              </w:rPr>
            </w:pPr>
          </w:p>
        </w:tc>
      </w:tr>
      <w:tr w:rsidR="00567F36" w:rsidRPr="0011596A" w14:paraId="65F07DE5" w14:textId="77777777" w:rsidTr="00E51AF1">
        <w:trPr>
          <w:trHeight w:val="434"/>
        </w:trPr>
        <w:tc>
          <w:tcPr>
            <w:cnfStyle w:val="001000000000" w:firstRow="0" w:lastRow="0" w:firstColumn="1" w:lastColumn="0" w:oddVBand="0" w:evenVBand="0" w:oddHBand="0" w:evenHBand="0" w:firstRowFirstColumn="0" w:firstRowLastColumn="0" w:lastRowFirstColumn="0" w:lastRowLastColumn="0"/>
            <w:tcW w:w="1376" w:type="dxa"/>
            <w:vAlign w:val="bottom"/>
          </w:tcPr>
          <w:p w14:paraId="31E2611B" w14:textId="77777777" w:rsidR="00567F36" w:rsidRPr="00E51AF1" w:rsidRDefault="00567F36" w:rsidP="00E51AF1">
            <w:pPr>
              <w:jc w:val="center"/>
              <w:rPr>
                <w:rFonts w:ascii="TH SarabunPSK" w:hAnsi="TH SarabunPSK" w:cs="TH SarabunPSK"/>
                <w:b w:val="0"/>
                <w:bCs w:val="0"/>
                <w:sz w:val="28"/>
                <w:lang w:val="en-US"/>
              </w:rPr>
            </w:pPr>
            <w:r w:rsidRPr="00E51AF1">
              <w:rPr>
                <w:rFonts w:ascii="TH SarabunPSK" w:hAnsi="TH SarabunPSK" w:cs="TH SarabunPSK"/>
                <w:b w:val="0"/>
                <w:bCs w:val="0"/>
                <w:sz w:val="28"/>
                <w:lang w:val="en-US"/>
              </w:rPr>
              <w:t>16.37</w:t>
            </w:r>
          </w:p>
        </w:tc>
        <w:tc>
          <w:tcPr>
            <w:tcW w:w="1595" w:type="dxa"/>
            <w:vAlign w:val="bottom"/>
          </w:tcPr>
          <w:p w14:paraId="54B413F6" w14:textId="77777777" w:rsidR="00567F36" w:rsidRPr="00A3180B" w:rsidRDefault="00567F36" w:rsidP="00E51AF1">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lang w:val="en-US"/>
              </w:rPr>
            </w:pPr>
            <w:r w:rsidRPr="00A3180B">
              <w:rPr>
                <w:rFonts w:ascii="TH SarabunPSK" w:hAnsi="TH SarabunPSK" w:cs="TH SarabunPSK"/>
                <w:sz w:val="28"/>
                <w:lang w:val="en-US"/>
              </w:rPr>
              <w:t>35.3</w:t>
            </w:r>
          </w:p>
        </w:tc>
        <w:tc>
          <w:tcPr>
            <w:tcW w:w="1592" w:type="dxa"/>
            <w:vAlign w:val="bottom"/>
          </w:tcPr>
          <w:p w14:paraId="1B6EA554" w14:textId="77777777" w:rsidR="00567F36" w:rsidRPr="00A3180B" w:rsidRDefault="00567F36" w:rsidP="00E51AF1">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lang w:val="en-US"/>
              </w:rPr>
            </w:pPr>
            <w:r w:rsidRPr="00A3180B">
              <w:rPr>
                <w:rFonts w:ascii="TH SarabunPSK" w:hAnsi="TH SarabunPSK" w:cs="TH SarabunPSK"/>
                <w:sz w:val="28"/>
                <w:lang w:val="en-US"/>
              </w:rPr>
              <w:t>39.79</w:t>
            </w:r>
          </w:p>
        </w:tc>
        <w:tc>
          <w:tcPr>
            <w:tcW w:w="1379" w:type="dxa"/>
            <w:vAlign w:val="bottom"/>
          </w:tcPr>
          <w:p w14:paraId="7EC93CA3" w14:textId="77777777" w:rsidR="00567F36" w:rsidRPr="00A3180B" w:rsidRDefault="00567F36" w:rsidP="00E51AF1">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lang w:val="en-US"/>
              </w:rPr>
            </w:pPr>
            <w:r w:rsidRPr="00A3180B">
              <w:rPr>
                <w:rFonts w:ascii="TH SarabunPSK" w:hAnsi="TH SarabunPSK" w:cs="TH SarabunPSK"/>
                <w:sz w:val="28"/>
                <w:lang w:val="en-US"/>
              </w:rPr>
              <w:t>69.46</w:t>
            </w:r>
          </w:p>
        </w:tc>
        <w:tc>
          <w:tcPr>
            <w:tcW w:w="2971" w:type="dxa"/>
            <w:vAlign w:val="bottom"/>
          </w:tcPr>
          <w:p w14:paraId="0928311B" w14:textId="77777777" w:rsidR="00567F36" w:rsidRPr="00A3180B" w:rsidRDefault="00567F36" w:rsidP="00E51AF1">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28"/>
                <w:lang w:val="en-US"/>
              </w:rPr>
            </w:pPr>
            <w:r w:rsidRPr="00A3180B">
              <w:rPr>
                <w:rFonts w:ascii="TH SarabunPSK" w:hAnsi="TH SarabunPSK" w:cs="TH SarabunPSK"/>
                <w:sz w:val="28"/>
                <w:lang w:val="en-US"/>
              </w:rPr>
              <w:t>23.42 (59%)</w:t>
            </w:r>
          </w:p>
        </w:tc>
      </w:tr>
    </w:tbl>
    <w:p w14:paraId="62AD3D1F" w14:textId="77777777" w:rsidR="002653E6" w:rsidRDefault="00A3180B" w:rsidP="002653E6">
      <w:pPr>
        <w:spacing w:after="0" w:line="240" w:lineRule="auto"/>
        <w:jc w:val="both"/>
        <w:rPr>
          <w:rFonts w:ascii="TH SarabunPSK" w:eastAsia="TH SarabunPSK" w:hAnsi="TH SarabunPSK" w:cs="TH SarabunPSK"/>
          <w:sz w:val="32"/>
          <w:szCs w:val="32"/>
        </w:rPr>
      </w:pPr>
      <w:r>
        <w:rPr>
          <w:rFonts w:ascii="TH SarabunPSK" w:eastAsia="TH SarabunPSK" w:hAnsi="TH SarabunPSK" w:cs="TH SarabunPSK"/>
          <w:sz w:val="32"/>
          <w:szCs w:val="32"/>
        </w:rPr>
        <w:tab/>
      </w:r>
    </w:p>
    <w:p w14:paraId="7853953C" w14:textId="7D440529" w:rsidR="001E4567" w:rsidRPr="006923BE" w:rsidRDefault="002653E6" w:rsidP="008E6299">
      <w:pPr>
        <w:spacing w:after="0"/>
        <w:jc w:val="both"/>
        <w:rPr>
          <w:rFonts w:ascii="TH SarabunPSK" w:eastAsia="TH SarabunPSK" w:hAnsi="TH SarabunPSK" w:cs="TH SarabunPSK"/>
          <w:sz w:val="32"/>
          <w:szCs w:val="32"/>
          <w:lang w:val="en-US"/>
        </w:rPr>
      </w:pPr>
      <w:r>
        <w:rPr>
          <w:rFonts w:ascii="TH SarabunPSK" w:eastAsia="TH SarabunPSK" w:hAnsi="TH SarabunPSK" w:cs="TH SarabunPSK"/>
          <w:sz w:val="32"/>
          <w:szCs w:val="32"/>
          <w:cs/>
        </w:rPr>
        <w:tab/>
      </w:r>
      <w:r w:rsidR="00A3180B">
        <w:rPr>
          <w:rFonts w:ascii="TH SarabunPSK" w:eastAsia="TH SarabunPSK" w:hAnsi="TH SarabunPSK" w:cs="TH SarabunPSK"/>
          <w:sz w:val="32"/>
          <w:szCs w:val="32"/>
        </w:rPr>
        <w:t>Ta</w:t>
      </w:r>
      <w:r w:rsidR="00FD11D0">
        <w:rPr>
          <w:rFonts w:ascii="TH SarabunPSK" w:eastAsia="TH SarabunPSK" w:hAnsi="TH SarabunPSK" w:cs="TH SarabunPSK"/>
          <w:sz w:val="32"/>
          <w:szCs w:val="32"/>
        </w:rPr>
        <w:t xml:space="preserve">ble (1) shows mean scores of the </w:t>
      </w:r>
      <w:proofErr w:type="spellStart"/>
      <w:r w:rsidR="00FD11D0">
        <w:rPr>
          <w:rFonts w:ascii="TH SarabunPSK" w:eastAsia="TH SarabunPSK" w:hAnsi="TH SarabunPSK" w:cs="TH SarabunPSK"/>
          <w:sz w:val="32"/>
          <w:szCs w:val="32"/>
        </w:rPr>
        <w:t>pretest</w:t>
      </w:r>
      <w:proofErr w:type="spellEnd"/>
      <w:r w:rsidR="00FD11D0">
        <w:rPr>
          <w:rFonts w:ascii="TH SarabunPSK" w:eastAsia="TH SarabunPSK" w:hAnsi="TH SarabunPSK" w:cs="TH SarabunPSK"/>
          <w:sz w:val="32"/>
          <w:szCs w:val="32"/>
        </w:rPr>
        <w:t xml:space="preserve"> is 16.37 (S.D. 35.3) while the post-test was</w:t>
      </w:r>
      <w:r w:rsidR="00175B69">
        <w:rPr>
          <w:rFonts w:ascii="TH SarabunPSK" w:eastAsia="TH SarabunPSK" w:hAnsi="TH SarabunPSK" w:cs="TH SarabunPSK"/>
          <w:sz w:val="32"/>
          <w:szCs w:val="32"/>
        </w:rPr>
        <w:t xml:space="preserve"> 39. 79 (S.D. 69.46)</w:t>
      </w:r>
      <w:r w:rsidR="004F2774">
        <w:rPr>
          <w:rFonts w:ascii="TH SarabunPSK" w:eastAsia="TH SarabunPSK" w:hAnsi="TH SarabunPSK" w:cs="TH SarabunPSK"/>
          <w:sz w:val="32"/>
          <w:szCs w:val="32"/>
        </w:rPr>
        <w:t>.</w:t>
      </w:r>
      <w:r w:rsidR="00665E51">
        <w:rPr>
          <w:rFonts w:ascii="TH SarabunPSK" w:eastAsia="TH SarabunPSK" w:hAnsi="TH SarabunPSK" w:cs="TH SarabunPSK"/>
          <w:sz w:val="32"/>
          <w:szCs w:val="32"/>
        </w:rPr>
        <w:t xml:space="preserve"> This means that </w:t>
      </w:r>
      <w:r w:rsidR="005A2CDB">
        <w:rPr>
          <w:rFonts w:ascii="TH SarabunPSK" w:eastAsia="TH SarabunPSK" w:hAnsi="TH SarabunPSK" w:cs="TH SarabunPSK"/>
          <w:sz w:val="32"/>
          <w:szCs w:val="32"/>
        </w:rPr>
        <w:t xml:space="preserve">learning proficiency of the participants seems positive. </w:t>
      </w:r>
      <w:r w:rsidR="000533B7">
        <w:rPr>
          <w:rFonts w:ascii="TH SarabunPSK" w:eastAsia="TH SarabunPSK" w:hAnsi="TH SarabunPSK" w:cs="TH SarabunPSK"/>
          <w:sz w:val="32"/>
          <w:szCs w:val="32"/>
        </w:rPr>
        <w:t>The mean scores of the p</w:t>
      </w:r>
      <w:r w:rsidR="004D4E6A">
        <w:rPr>
          <w:rFonts w:ascii="TH SarabunPSK" w:eastAsia="TH SarabunPSK" w:hAnsi="TH SarabunPSK" w:cs="TH SarabunPSK"/>
          <w:sz w:val="32"/>
          <w:szCs w:val="32"/>
        </w:rPr>
        <w:t>os</w:t>
      </w:r>
      <w:r w:rsidR="00423697">
        <w:rPr>
          <w:rFonts w:ascii="TH SarabunPSK" w:eastAsia="TH SarabunPSK" w:hAnsi="TH SarabunPSK" w:cs="TH SarabunPSK"/>
          <w:sz w:val="32"/>
          <w:szCs w:val="32"/>
        </w:rPr>
        <w:t>t</w:t>
      </w:r>
      <w:r w:rsidR="004D4E6A">
        <w:rPr>
          <w:rFonts w:ascii="TH SarabunPSK" w:eastAsia="TH SarabunPSK" w:hAnsi="TH SarabunPSK" w:cs="TH SarabunPSK"/>
          <w:sz w:val="32"/>
          <w:szCs w:val="32"/>
        </w:rPr>
        <w:t>-</w:t>
      </w:r>
      <w:r w:rsidR="000533B7">
        <w:rPr>
          <w:rFonts w:ascii="TH SarabunPSK" w:eastAsia="TH SarabunPSK" w:hAnsi="TH SarabunPSK" w:cs="TH SarabunPSK"/>
          <w:sz w:val="32"/>
          <w:szCs w:val="32"/>
        </w:rPr>
        <w:t xml:space="preserve">test </w:t>
      </w:r>
      <w:r w:rsidR="004D2347">
        <w:rPr>
          <w:rFonts w:ascii="TH SarabunPSK" w:eastAsia="TH SarabunPSK" w:hAnsi="TH SarabunPSK" w:cs="TH SarabunPSK"/>
          <w:sz w:val="32"/>
          <w:szCs w:val="32"/>
        </w:rPr>
        <w:t>are</w:t>
      </w:r>
      <w:r w:rsidR="008B0FB7">
        <w:rPr>
          <w:rFonts w:ascii="TH SarabunPSK" w:eastAsia="TH SarabunPSK" w:hAnsi="TH SarabunPSK" w:cs="TH SarabunPSK"/>
          <w:sz w:val="32"/>
          <w:szCs w:val="32"/>
        </w:rPr>
        <w:t xml:space="preserve"> higher than that of the </w:t>
      </w:r>
      <w:proofErr w:type="spellStart"/>
      <w:r w:rsidR="008B0FB7">
        <w:rPr>
          <w:rFonts w:ascii="TH SarabunPSK" w:eastAsia="TH SarabunPSK" w:hAnsi="TH SarabunPSK" w:cs="TH SarabunPSK"/>
          <w:sz w:val="32"/>
          <w:szCs w:val="32"/>
        </w:rPr>
        <w:t>pretest</w:t>
      </w:r>
      <w:proofErr w:type="spellEnd"/>
      <w:r w:rsidR="008B0FB7">
        <w:rPr>
          <w:rFonts w:ascii="TH SarabunPSK" w:eastAsia="TH SarabunPSK" w:hAnsi="TH SarabunPSK" w:cs="TH SarabunPSK"/>
          <w:sz w:val="32"/>
          <w:szCs w:val="32"/>
        </w:rPr>
        <w:t>.</w:t>
      </w:r>
      <w:r w:rsidR="004D4E6A">
        <w:rPr>
          <w:rFonts w:ascii="TH SarabunPSK" w:eastAsia="TH SarabunPSK" w:hAnsi="TH SarabunPSK" w:cs="TH SarabunPSK"/>
          <w:sz w:val="32"/>
          <w:szCs w:val="32"/>
        </w:rPr>
        <w:t xml:space="preserve"> </w:t>
      </w:r>
      <w:r w:rsidR="000125A8">
        <w:rPr>
          <w:rFonts w:ascii="TH SarabunPSK" w:eastAsia="TH SarabunPSK" w:hAnsi="TH SarabunPSK" w:cs="TH SarabunPSK"/>
          <w:sz w:val="32"/>
          <w:szCs w:val="32"/>
        </w:rPr>
        <w:t xml:space="preserve">By contrast, </w:t>
      </w:r>
      <w:r w:rsidR="000125A8">
        <w:rPr>
          <w:rFonts w:ascii="TH SarabunPSK" w:eastAsia="TH SarabunPSK" w:hAnsi="TH SarabunPSK" w:cs="TH SarabunPSK"/>
          <w:sz w:val="32"/>
          <w:szCs w:val="32"/>
          <w:lang w:val="en-US"/>
        </w:rPr>
        <w:t>regarding</w:t>
      </w:r>
      <w:r w:rsidR="00C22087">
        <w:rPr>
          <w:rFonts w:ascii="TH SarabunPSK" w:eastAsia="TH SarabunPSK" w:hAnsi="TH SarabunPSK" w:cs="TH SarabunPSK"/>
          <w:sz w:val="32"/>
          <w:szCs w:val="32"/>
          <w:lang w:val="en-US"/>
        </w:rPr>
        <w:t xml:space="preserve"> to </w:t>
      </w:r>
      <w:r w:rsidR="00665E51">
        <w:rPr>
          <w:rFonts w:ascii="TH SarabunPSK" w:eastAsia="TH SarabunPSK" w:hAnsi="TH SarabunPSK" w:cs="TH SarabunPSK"/>
          <w:i/>
          <w:iCs/>
          <w:sz w:val="32"/>
          <w:szCs w:val="32"/>
          <w:lang w:val="en-US"/>
        </w:rPr>
        <w:t>t-stat</w:t>
      </w:r>
      <w:r w:rsidR="00665E51">
        <w:rPr>
          <w:rFonts w:ascii="TH SarabunPSK" w:eastAsia="TH SarabunPSK" w:hAnsi="TH SarabunPSK" w:cs="TH SarabunPSK"/>
          <w:sz w:val="32"/>
          <w:szCs w:val="32"/>
          <w:lang w:val="en-US"/>
        </w:rPr>
        <w:t xml:space="preserve">, the </w:t>
      </w:r>
      <w:r w:rsidR="000125A8">
        <w:rPr>
          <w:rFonts w:ascii="TH SarabunPSK" w:eastAsia="TH SarabunPSK" w:hAnsi="TH SarabunPSK" w:cs="TH SarabunPSK"/>
          <w:sz w:val="32"/>
          <w:szCs w:val="32"/>
          <w:lang w:val="en-US"/>
        </w:rPr>
        <w:t xml:space="preserve">significant different is </w:t>
      </w:r>
      <w:r w:rsidR="006F2F62">
        <w:rPr>
          <w:rFonts w:ascii="TH SarabunPSK" w:eastAsia="TH SarabunPSK" w:hAnsi="TH SarabunPSK" w:cs="TH SarabunPSK"/>
          <w:sz w:val="32"/>
          <w:szCs w:val="32"/>
          <w:lang w:val="en-US"/>
        </w:rPr>
        <w:t xml:space="preserve">2.01 (Table 2). </w:t>
      </w:r>
      <w:r w:rsidR="00DE680E">
        <w:rPr>
          <w:rFonts w:ascii="TH SarabunPSK" w:eastAsia="TH SarabunPSK" w:hAnsi="TH SarabunPSK" w:cs="TH SarabunPSK"/>
          <w:sz w:val="32"/>
          <w:szCs w:val="32"/>
          <w:lang w:val="en-US"/>
        </w:rPr>
        <w:t xml:space="preserve">The </w:t>
      </w:r>
      <w:r w:rsidR="00DE680E">
        <w:rPr>
          <w:rFonts w:ascii="TH SarabunPSK" w:eastAsia="TH SarabunPSK" w:hAnsi="TH SarabunPSK" w:cs="TH SarabunPSK"/>
          <w:i/>
          <w:iCs/>
          <w:sz w:val="32"/>
          <w:szCs w:val="32"/>
          <w:lang w:val="en-US"/>
        </w:rPr>
        <w:t>P-value</w:t>
      </w:r>
      <w:r w:rsidR="00DE680E">
        <w:rPr>
          <w:rFonts w:ascii="TH SarabunPSK" w:eastAsia="TH SarabunPSK" w:hAnsi="TH SarabunPSK" w:cs="TH SarabunPSK"/>
          <w:sz w:val="32"/>
          <w:szCs w:val="32"/>
          <w:lang w:val="en-US"/>
        </w:rPr>
        <w:t xml:space="preserve"> is 2.01</w:t>
      </w:r>
      <w:r w:rsidR="00E0460F">
        <w:rPr>
          <w:rFonts w:ascii="TH SarabunPSK" w:eastAsia="TH SarabunPSK" w:hAnsi="TH SarabunPSK" w:cs="TH SarabunPSK"/>
          <w:sz w:val="32"/>
          <w:szCs w:val="32"/>
          <w:lang w:val="en-US"/>
        </w:rPr>
        <w:t xml:space="preserve"> that is</w:t>
      </w:r>
      <w:r w:rsidR="006537CC">
        <w:rPr>
          <w:rFonts w:ascii="TH SarabunPSK" w:eastAsia="TH SarabunPSK" w:hAnsi="TH SarabunPSK" w:cs="TH SarabunPSK"/>
          <w:sz w:val="32"/>
          <w:szCs w:val="32"/>
          <w:lang w:val="en-US"/>
        </w:rPr>
        <w:t xml:space="preserve"> higher than</w:t>
      </w:r>
      <w:r w:rsidR="005B2727">
        <w:rPr>
          <w:rFonts w:ascii="TH SarabunPSK" w:eastAsia="TH SarabunPSK" w:hAnsi="TH SarabunPSK" w:cs="TH SarabunPSK"/>
          <w:sz w:val="32"/>
          <w:szCs w:val="32"/>
          <w:lang w:val="en-US"/>
        </w:rPr>
        <w:t xml:space="preserve"> </w:t>
      </w:r>
      <w:r w:rsidR="006616AE">
        <w:rPr>
          <w:rFonts w:ascii="TH SarabunPSK" w:eastAsia="TH SarabunPSK" w:hAnsi="TH SarabunPSK" w:cs="TH SarabunPSK"/>
          <w:sz w:val="32"/>
          <w:szCs w:val="32"/>
          <w:lang w:val="en-US"/>
        </w:rPr>
        <w:t>statistically</w:t>
      </w:r>
      <w:r w:rsidR="005B2727">
        <w:rPr>
          <w:rFonts w:ascii="TH SarabunPSK" w:eastAsia="TH SarabunPSK" w:hAnsi="TH SarabunPSK" w:cs="TH SarabunPSK"/>
          <w:sz w:val="32"/>
          <w:szCs w:val="32"/>
          <w:lang w:val="en-US"/>
        </w:rPr>
        <w:t xml:space="preserve"> significant </w:t>
      </w:r>
      <w:r w:rsidR="006616AE">
        <w:rPr>
          <w:rFonts w:ascii="TH SarabunPSK" w:eastAsia="TH SarabunPSK" w:hAnsi="TH SarabunPSK" w:cs="TH SarabunPSK"/>
          <w:sz w:val="32"/>
          <w:szCs w:val="32"/>
          <w:lang w:val="en-US"/>
        </w:rPr>
        <w:t xml:space="preserve">.05. Equal variance assumed, then, </w:t>
      </w:r>
      <w:r w:rsidR="00424624">
        <w:rPr>
          <w:rFonts w:ascii="TH SarabunPSK" w:eastAsia="TH SarabunPSK" w:hAnsi="TH SarabunPSK" w:cs="TH SarabunPSK"/>
          <w:sz w:val="32"/>
          <w:szCs w:val="32"/>
          <w:lang w:val="en-US"/>
        </w:rPr>
        <w:t>is used</w:t>
      </w:r>
      <w:r w:rsidR="00D4348F">
        <w:rPr>
          <w:rFonts w:ascii="TH SarabunPSK" w:eastAsia="TH SarabunPSK" w:hAnsi="TH SarabunPSK" w:cs="TH SarabunPSK"/>
          <w:sz w:val="32"/>
          <w:szCs w:val="32"/>
          <w:lang w:val="en-US"/>
        </w:rPr>
        <w:t xml:space="preserve">. </w:t>
      </w:r>
      <w:r w:rsidR="00602312">
        <w:rPr>
          <w:rFonts w:ascii="TH SarabunPSK" w:eastAsia="TH SarabunPSK" w:hAnsi="TH SarabunPSK" w:cs="TH SarabunPSK"/>
          <w:sz w:val="32"/>
          <w:szCs w:val="32"/>
          <w:lang w:val="en-US"/>
        </w:rPr>
        <w:t>To interpret th</w:t>
      </w:r>
      <w:r w:rsidR="006923BE">
        <w:rPr>
          <w:rFonts w:ascii="TH SarabunPSK" w:eastAsia="TH SarabunPSK" w:hAnsi="TH SarabunPSK" w:cs="TH SarabunPSK"/>
          <w:sz w:val="32"/>
          <w:szCs w:val="32"/>
          <w:lang w:val="en-US"/>
        </w:rPr>
        <w:t xml:space="preserve">e </w:t>
      </w:r>
      <w:r w:rsidR="006923BE">
        <w:rPr>
          <w:rFonts w:ascii="TH SarabunPSK" w:eastAsia="TH SarabunPSK" w:hAnsi="TH SarabunPSK" w:cs="TH SarabunPSK"/>
          <w:i/>
          <w:iCs/>
          <w:sz w:val="32"/>
          <w:szCs w:val="32"/>
          <w:lang w:val="en-US"/>
        </w:rPr>
        <w:t>P-value,</w:t>
      </w:r>
      <w:r w:rsidR="006923BE">
        <w:rPr>
          <w:rFonts w:ascii="TH SarabunPSK" w:eastAsia="TH SarabunPSK" w:hAnsi="TH SarabunPSK" w:cs="TH SarabunPSK"/>
          <w:sz w:val="32"/>
          <w:szCs w:val="32"/>
          <w:lang w:val="en-US"/>
        </w:rPr>
        <w:t xml:space="preserve"> the participants </w:t>
      </w:r>
      <w:r w:rsidR="007C60EB">
        <w:rPr>
          <w:rFonts w:ascii="TH SarabunPSK" w:eastAsia="TH SarabunPSK" w:hAnsi="TH SarabunPSK" w:cs="TH SarabunPSK"/>
          <w:sz w:val="32"/>
          <w:szCs w:val="32"/>
          <w:lang w:val="en-US"/>
        </w:rPr>
        <w:t xml:space="preserve">language proficiency seemed stable comparing to the mean score of the pretest and the pos-test. </w:t>
      </w:r>
    </w:p>
    <w:p w14:paraId="181FF326" w14:textId="40259BE7" w:rsidR="001E4567" w:rsidRPr="005538E4" w:rsidRDefault="005538E4" w:rsidP="008E6299">
      <w:pPr>
        <w:spacing w:after="0"/>
        <w:jc w:val="both"/>
        <w:rPr>
          <w:rFonts w:ascii="TH SarabunPSK" w:eastAsia="TH SarabunPSK" w:hAnsi="TH SarabunPSK" w:cs="TH SarabunPSK"/>
          <w:b/>
          <w:bCs/>
          <w:sz w:val="28"/>
        </w:rPr>
      </w:pPr>
      <w:r w:rsidRPr="00A3180B">
        <w:rPr>
          <w:rFonts w:ascii="TH SarabunPSK" w:eastAsia="TH SarabunPSK" w:hAnsi="TH SarabunPSK" w:cs="TH SarabunPSK"/>
          <w:b/>
          <w:bCs/>
          <w:sz w:val="28"/>
        </w:rPr>
        <w:t xml:space="preserve">Table </w:t>
      </w:r>
      <w:r>
        <w:rPr>
          <w:rFonts w:ascii="TH SarabunPSK" w:eastAsia="TH SarabunPSK" w:hAnsi="TH SarabunPSK" w:cs="TH SarabunPSK"/>
          <w:b/>
          <w:bCs/>
          <w:sz w:val="28"/>
        </w:rPr>
        <w:t>2</w:t>
      </w:r>
      <w:r w:rsidRPr="00A3180B">
        <w:rPr>
          <w:rFonts w:ascii="TH SarabunPSK" w:eastAsia="TH SarabunPSK" w:hAnsi="TH SarabunPSK" w:cs="TH SarabunPSK"/>
          <w:b/>
          <w:bCs/>
          <w:sz w:val="28"/>
        </w:rPr>
        <w:t xml:space="preserve">: </w:t>
      </w:r>
      <w:r w:rsidR="00EE38A8">
        <w:rPr>
          <w:rFonts w:ascii="TH SarabunPSK" w:eastAsia="TH SarabunPSK" w:hAnsi="TH SarabunPSK" w:cs="TH SarabunPSK"/>
          <w:b/>
          <w:bCs/>
          <w:sz w:val="28"/>
        </w:rPr>
        <w:t>Variance</w:t>
      </w:r>
      <w:r>
        <w:rPr>
          <w:rFonts w:ascii="TH SarabunPSK" w:eastAsia="TH SarabunPSK" w:hAnsi="TH SarabunPSK" w:cs="TH SarabunPSK"/>
          <w:b/>
          <w:bCs/>
          <w:sz w:val="28"/>
        </w:rPr>
        <w:t xml:space="preserve"> (n = 53)</w:t>
      </w:r>
    </w:p>
    <w:tbl>
      <w:tblPr>
        <w:tblStyle w:val="PlainTable3"/>
        <w:tblW w:w="0" w:type="auto"/>
        <w:tblLook w:val="04A0" w:firstRow="1" w:lastRow="0" w:firstColumn="1" w:lastColumn="0" w:noHBand="0" w:noVBand="1"/>
      </w:tblPr>
      <w:tblGrid>
        <w:gridCol w:w="1354"/>
        <w:gridCol w:w="1387"/>
        <w:gridCol w:w="1374"/>
        <w:gridCol w:w="1388"/>
        <w:gridCol w:w="1354"/>
        <w:gridCol w:w="1392"/>
      </w:tblGrid>
      <w:tr w:rsidR="001F2014" w:rsidRPr="000020AE" w14:paraId="0E29A92C" w14:textId="77777777" w:rsidTr="000020A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02" w:type="dxa"/>
            <w:vAlign w:val="bottom"/>
          </w:tcPr>
          <w:p w14:paraId="39910C7E" w14:textId="77777777" w:rsidR="001E4567" w:rsidRPr="000020AE" w:rsidRDefault="001616EB" w:rsidP="000020AE">
            <w:pPr>
              <w:spacing w:line="276" w:lineRule="auto"/>
              <w:jc w:val="center"/>
              <w:rPr>
                <w:rFonts w:ascii="TH SarabunPSK" w:hAnsi="TH SarabunPSK" w:cs="TH SarabunPSK"/>
                <w:b w:val="0"/>
                <w:bCs w:val="0"/>
                <w:sz w:val="28"/>
                <w:lang w:val="en-US"/>
              </w:rPr>
            </w:pPr>
            <w:r w:rsidRPr="000020AE">
              <w:rPr>
                <w:rFonts w:ascii="TH SarabunPSK" w:hAnsi="TH SarabunPSK" w:cs="TH SarabunPSK"/>
                <w:b w:val="0"/>
                <w:bCs w:val="0"/>
                <w:caps w:val="0"/>
                <w:sz w:val="28"/>
                <w:lang w:val="en-US"/>
              </w:rPr>
              <w:t>n</w:t>
            </w:r>
          </w:p>
        </w:tc>
        <w:tc>
          <w:tcPr>
            <w:tcW w:w="1502" w:type="dxa"/>
            <w:vAlign w:val="bottom"/>
          </w:tcPr>
          <w:p w14:paraId="0C99149E" w14:textId="2B9CF6FB" w:rsidR="001E4567" w:rsidRPr="000020AE" w:rsidRDefault="008A15D8" w:rsidP="000020AE">
            <w:pPr>
              <w:spacing w:line="276" w:lineRule="auto"/>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b w:val="0"/>
                <w:bCs w:val="0"/>
                <w:sz w:val="28"/>
                <w:lang w:val="en-US"/>
              </w:rPr>
            </w:pPr>
            <m:oMathPara>
              <m:oMath>
                <m:acc>
                  <m:accPr>
                    <m:chr m:val="̅"/>
                    <m:ctrlPr>
                      <w:rPr>
                        <w:rFonts w:ascii="Cambria Math" w:hAnsi="Cambria Math" w:cs="TH SarabunPSK"/>
                        <w:b w:val="0"/>
                        <w:bCs w:val="0"/>
                        <w:iCs/>
                        <w:szCs w:val="22"/>
                      </w:rPr>
                    </m:ctrlPr>
                  </m:accPr>
                  <m:e>
                    <m:r>
                      <m:rPr>
                        <m:sty m:val="b"/>
                      </m:rPr>
                      <w:rPr>
                        <w:rFonts w:ascii="Cambria Math" w:hAnsi="Cambria Math" w:cs="TH SarabunPSK"/>
                        <w:caps w:val="0"/>
                        <w:szCs w:val="22"/>
                      </w:rPr>
                      <m:t>x</m:t>
                    </m:r>
                  </m:e>
                </m:acc>
              </m:oMath>
            </m:oMathPara>
          </w:p>
        </w:tc>
        <w:tc>
          <w:tcPr>
            <w:tcW w:w="1503" w:type="dxa"/>
            <w:vAlign w:val="bottom"/>
          </w:tcPr>
          <w:p w14:paraId="67B8B8E1" w14:textId="6A9CE6F5" w:rsidR="001E4567" w:rsidRPr="000020AE" w:rsidRDefault="000020AE" w:rsidP="000020AE">
            <w:pPr>
              <w:spacing w:line="276" w:lineRule="auto"/>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b w:val="0"/>
                <w:bCs w:val="0"/>
                <w:sz w:val="28"/>
                <w:lang w:val="en-US"/>
              </w:rPr>
            </w:pPr>
            <w:r>
              <w:rPr>
                <w:rFonts w:ascii="TH SarabunPSK" w:hAnsi="TH SarabunPSK" w:cs="TH SarabunPSK"/>
                <w:b w:val="0"/>
                <w:bCs w:val="0"/>
                <w:caps w:val="0"/>
                <w:sz w:val="28"/>
                <w:lang w:val="en-US"/>
              </w:rPr>
              <w:t>S</w:t>
            </w:r>
            <w:r w:rsidR="001616EB" w:rsidRPr="000020AE">
              <w:rPr>
                <w:rFonts w:ascii="TH SarabunPSK" w:hAnsi="TH SarabunPSK" w:cs="TH SarabunPSK"/>
                <w:b w:val="0"/>
                <w:bCs w:val="0"/>
                <w:caps w:val="0"/>
                <w:sz w:val="28"/>
                <w:lang w:val="en-US"/>
              </w:rPr>
              <w:t>.</w:t>
            </w:r>
            <w:r>
              <w:rPr>
                <w:rFonts w:ascii="TH SarabunPSK" w:hAnsi="TH SarabunPSK" w:cs="TH SarabunPSK"/>
                <w:b w:val="0"/>
                <w:bCs w:val="0"/>
                <w:caps w:val="0"/>
                <w:sz w:val="28"/>
                <w:lang w:val="en-US"/>
              </w:rPr>
              <w:t>D</w:t>
            </w:r>
            <w:r w:rsidR="001616EB" w:rsidRPr="000020AE">
              <w:rPr>
                <w:rFonts w:ascii="TH SarabunPSK" w:hAnsi="TH SarabunPSK" w:cs="TH SarabunPSK"/>
                <w:b w:val="0"/>
                <w:bCs w:val="0"/>
                <w:caps w:val="0"/>
                <w:sz w:val="28"/>
                <w:lang w:val="en-US"/>
              </w:rPr>
              <w:t>.</w:t>
            </w:r>
          </w:p>
        </w:tc>
        <w:tc>
          <w:tcPr>
            <w:tcW w:w="1503" w:type="dxa"/>
          </w:tcPr>
          <w:p w14:paraId="34997485" w14:textId="4F98B871" w:rsidR="001E4567" w:rsidRPr="000020AE" w:rsidRDefault="001616EB" w:rsidP="008B4E96">
            <w:pPr>
              <w:spacing w:line="276" w:lineRule="auto"/>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b w:val="0"/>
                <w:bCs w:val="0"/>
                <w:i/>
                <w:iCs/>
                <w:sz w:val="28"/>
                <w:lang w:val="en-US"/>
              </w:rPr>
            </w:pPr>
            <w:r w:rsidRPr="000020AE">
              <w:rPr>
                <w:rFonts w:ascii="TH SarabunPSK" w:hAnsi="TH SarabunPSK" w:cs="TH SarabunPSK"/>
                <w:b w:val="0"/>
                <w:bCs w:val="0"/>
                <w:i/>
                <w:iCs/>
                <w:caps w:val="0"/>
                <w:sz w:val="28"/>
                <w:lang w:val="en-US"/>
              </w:rPr>
              <w:t>t</w:t>
            </w:r>
          </w:p>
        </w:tc>
        <w:tc>
          <w:tcPr>
            <w:tcW w:w="1503" w:type="dxa"/>
          </w:tcPr>
          <w:p w14:paraId="7E17D18D" w14:textId="2FCC72A2" w:rsidR="001E4567" w:rsidRPr="000020AE" w:rsidRDefault="001616EB" w:rsidP="008B4E96">
            <w:pPr>
              <w:spacing w:line="276" w:lineRule="auto"/>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b w:val="0"/>
                <w:bCs w:val="0"/>
                <w:sz w:val="28"/>
                <w:lang w:val="en-US"/>
              </w:rPr>
            </w:pPr>
            <w:r w:rsidRPr="000020AE">
              <w:rPr>
                <w:rFonts w:ascii="TH SarabunPSK" w:hAnsi="TH SarabunPSK" w:cs="TH SarabunPSK"/>
                <w:b w:val="0"/>
                <w:bCs w:val="0"/>
                <w:caps w:val="0"/>
                <w:sz w:val="28"/>
                <w:lang w:val="en-US"/>
              </w:rPr>
              <w:t>df</w:t>
            </w:r>
          </w:p>
        </w:tc>
        <w:tc>
          <w:tcPr>
            <w:tcW w:w="1503" w:type="dxa"/>
          </w:tcPr>
          <w:p w14:paraId="72CF1A1C" w14:textId="63D14154" w:rsidR="001E4567" w:rsidRPr="000020AE" w:rsidRDefault="001616EB" w:rsidP="008B4E96">
            <w:pPr>
              <w:spacing w:line="276" w:lineRule="auto"/>
              <w:jc w:val="center"/>
              <w:cnfStyle w:val="100000000000" w:firstRow="1" w:lastRow="0" w:firstColumn="0" w:lastColumn="0" w:oddVBand="0" w:evenVBand="0" w:oddHBand="0" w:evenHBand="0" w:firstRowFirstColumn="0" w:firstRowLastColumn="0" w:lastRowFirstColumn="0" w:lastRowLastColumn="0"/>
              <w:rPr>
                <w:rFonts w:ascii="TH SarabunPSK" w:hAnsi="TH SarabunPSK" w:cs="TH SarabunPSK"/>
                <w:b w:val="0"/>
                <w:bCs w:val="0"/>
                <w:i/>
                <w:iCs/>
                <w:sz w:val="28"/>
                <w:lang w:val="en-US"/>
              </w:rPr>
            </w:pPr>
            <w:r w:rsidRPr="000020AE">
              <w:rPr>
                <w:rFonts w:ascii="TH SarabunPSK" w:hAnsi="TH SarabunPSK" w:cs="TH SarabunPSK"/>
                <w:b w:val="0"/>
                <w:bCs w:val="0"/>
                <w:i/>
                <w:iCs/>
                <w:caps w:val="0"/>
                <w:sz w:val="28"/>
                <w:lang w:val="en-US"/>
              </w:rPr>
              <w:t>p-value</w:t>
            </w:r>
          </w:p>
        </w:tc>
      </w:tr>
      <w:tr w:rsidR="00B67F8D" w14:paraId="3955F341" w14:textId="77777777" w:rsidTr="00FA2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shd w:val="clear" w:color="auto" w:fill="FFFFFF" w:themeFill="background1"/>
          </w:tcPr>
          <w:p w14:paraId="6F4BC058" w14:textId="2025DD83" w:rsidR="001E4567" w:rsidRPr="00EE38A8" w:rsidRDefault="001E4567" w:rsidP="008B4E96">
            <w:pPr>
              <w:spacing w:line="276" w:lineRule="auto"/>
              <w:jc w:val="center"/>
              <w:rPr>
                <w:rFonts w:ascii="TH SarabunPSK" w:hAnsi="TH SarabunPSK" w:cs="TH SarabunPSK"/>
                <w:sz w:val="28"/>
                <w:lang w:val="en-US"/>
              </w:rPr>
            </w:pPr>
            <w:r w:rsidRPr="00EE38A8">
              <w:rPr>
                <w:rFonts w:ascii="TH SarabunPSK" w:hAnsi="TH SarabunPSK" w:cs="TH SarabunPSK"/>
                <w:sz w:val="28"/>
                <w:lang w:val="en-US"/>
              </w:rPr>
              <w:t>53</w:t>
            </w:r>
          </w:p>
        </w:tc>
        <w:tc>
          <w:tcPr>
            <w:tcW w:w="1502" w:type="dxa"/>
            <w:shd w:val="clear" w:color="auto" w:fill="FFFFFF" w:themeFill="background1"/>
          </w:tcPr>
          <w:p w14:paraId="481ED51F" w14:textId="77777777" w:rsidR="001E4567" w:rsidRPr="00EE38A8" w:rsidRDefault="001E4567" w:rsidP="008B4E9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lang w:val="en-US"/>
              </w:rPr>
            </w:pPr>
            <w:r w:rsidRPr="00EE38A8">
              <w:rPr>
                <w:rFonts w:ascii="TH SarabunPSK" w:hAnsi="TH SarabunPSK" w:cs="TH SarabunPSK"/>
                <w:sz w:val="28"/>
                <w:lang w:val="en-US"/>
              </w:rPr>
              <w:t>16.37</w:t>
            </w:r>
          </w:p>
        </w:tc>
        <w:tc>
          <w:tcPr>
            <w:tcW w:w="1503" w:type="dxa"/>
            <w:shd w:val="clear" w:color="auto" w:fill="FFFFFF" w:themeFill="background1"/>
          </w:tcPr>
          <w:p w14:paraId="61E2E87E" w14:textId="77777777" w:rsidR="001E4567" w:rsidRPr="00EE38A8" w:rsidRDefault="001E4567" w:rsidP="008B4E9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lang w:val="en-US"/>
              </w:rPr>
            </w:pPr>
            <w:r w:rsidRPr="00EE38A8">
              <w:rPr>
                <w:rFonts w:ascii="TH SarabunPSK" w:hAnsi="TH SarabunPSK" w:cs="TH SarabunPSK"/>
                <w:sz w:val="28"/>
                <w:lang w:val="en-US"/>
              </w:rPr>
              <w:t>35.3</w:t>
            </w:r>
          </w:p>
        </w:tc>
        <w:tc>
          <w:tcPr>
            <w:tcW w:w="1503" w:type="dxa"/>
            <w:shd w:val="clear" w:color="auto" w:fill="FFFFFF" w:themeFill="background1"/>
          </w:tcPr>
          <w:p w14:paraId="58FE08A2" w14:textId="77777777" w:rsidR="001E4567" w:rsidRPr="00EE38A8" w:rsidRDefault="001E4567" w:rsidP="008B4E9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lang w:val="en-US"/>
              </w:rPr>
            </w:pPr>
            <w:r w:rsidRPr="00EE38A8">
              <w:rPr>
                <w:rFonts w:ascii="TH SarabunPSK" w:hAnsi="TH SarabunPSK" w:cs="TH SarabunPSK"/>
                <w:sz w:val="28"/>
                <w:lang w:val="en-US"/>
              </w:rPr>
              <w:t>18.71</w:t>
            </w:r>
          </w:p>
        </w:tc>
        <w:tc>
          <w:tcPr>
            <w:tcW w:w="1503" w:type="dxa"/>
            <w:shd w:val="clear" w:color="auto" w:fill="FFFFFF" w:themeFill="background1"/>
          </w:tcPr>
          <w:p w14:paraId="249E070B" w14:textId="77777777" w:rsidR="001E4567" w:rsidRPr="00EE38A8" w:rsidRDefault="001E4567" w:rsidP="008B4E9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lang w:val="en-US"/>
              </w:rPr>
            </w:pPr>
            <w:r w:rsidRPr="00EE38A8">
              <w:rPr>
                <w:rFonts w:ascii="TH SarabunPSK" w:hAnsi="TH SarabunPSK" w:cs="TH SarabunPSK"/>
                <w:sz w:val="28"/>
                <w:lang w:val="en-US"/>
              </w:rPr>
              <w:t>51</w:t>
            </w:r>
          </w:p>
        </w:tc>
        <w:tc>
          <w:tcPr>
            <w:tcW w:w="1503" w:type="dxa"/>
            <w:shd w:val="clear" w:color="auto" w:fill="FFFFFF" w:themeFill="background1"/>
          </w:tcPr>
          <w:p w14:paraId="5D8102D1" w14:textId="77777777" w:rsidR="001E4567" w:rsidRPr="00EE38A8" w:rsidRDefault="001E4567" w:rsidP="008B4E9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28"/>
                <w:vertAlign w:val="superscript"/>
                <w:lang w:val="en-US"/>
              </w:rPr>
            </w:pPr>
            <w:r w:rsidRPr="00EE38A8">
              <w:rPr>
                <w:rFonts w:ascii="TH SarabunPSK" w:hAnsi="TH SarabunPSK" w:cs="TH SarabunPSK"/>
                <w:sz w:val="28"/>
                <w:lang w:val="en-US"/>
              </w:rPr>
              <w:t>2.01</w:t>
            </w:r>
            <w:r w:rsidRPr="00EE38A8">
              <w:rPr>
                <w:rFonts w:ascii="TH SarabunPSK" w:hAnsi="TH SarabunPSK" w:cs="TH SarabunPSK"/>
                <w:sz w:val="28"/>
                <w:vertAlign w:val="superscript"/>
                <w:lang w:val="en-US"/>
              </w:rPr>
              <w:t>**</w:t>
            </w:r>
          </w:p>
        </w:tc>
      </w:tr>
    </w:tbl>
    <w:p w14:paraId="0437A9CB" w14:textId="2799711B" w:rsidR="00567F36" w:rsidRDefault="004F2774" w:rsidP="008E6299">
      <w:pPr>
        <w:spacing w:after="0"/>
        <w:jc w:val="both"/>
        <w:rPr>
          <w:rFonts w:ascii="TH SarabunPSK" w:eastAsia="TH SarabunPSK" w:hAnsi="TH SarabunPSK" w:cs="TH SarabunPSK"/>
          <w:sz w:val="28"/>
        </w:rPr>
      </w:pPr>
      <w:r w:rsidRPr="00EE38A8">
        <w:rPr>
          <w:rFonts w:ascii="TH SarabunPSK" w:eastAsia="TH SarabunPSK" w:hAnsi="TH SarabunPSK" w:cs="TH SarabunPSK"/>
          <w:sz w:val="28"/>
        </w:rPr>
        <w:t xml:space="preserve"> </w:t>
      </w:r>
      <w:r w:rsidR="00FD11D0" w:rsidRPr="00EE38A8">
        <w:rPr>
          <w:rFonts w:ascii="TH SarabunPSK" w:eastAsia="TH SarabunPSK" w:hAnsi="TH SarabunPSK" w:cs="TH SarabunPSK"/>
          <w:sz w:val="28"/>
        </w:rPr>
        <w:t xml:space="preserve"> </w:t>
      </w:r>
      <w:r w:rsidR="00EE38A8" w:rsidRPr="00EE38A8">
        <w:rPr>
          <w:rFonts w:ascii="TH SarabunPSK" w:eastAsia="TH SarabunPSK" w:hAnsi="TH SarabunPSK" w:cs="TH SarabunPSK"/>
          <w:sz w:val="28"/>
        </w:rPr>
        <w:t>*0.05</w:t>
      </w:r>
    </w:p>
    <w:p w14:paraId="43479645" w14:textId="3F6BDB49" w:rsidR="004664CE" w:rsidRPr="00436B8C" w:rsidRDefault="00025700" w:rsidP="008E6299">
      <w:pPr>
        <w:spacing w:after="0"/>
        <w:jc w:val="both"/>
        <w:rPr>
          <w:rFonts w:ascii="TH SarabunPSK" w:eastAsia="TH SarabunPSK" w:hAnsi="TH SarabunPSK" w:cs="TH SarabunPSK"/>
          <w:sz w:val="32"/>
          <w:szCs w:val="32"/>
          <w:lang w:val="en-US"/>
        </w:rPr>
      </w:pPr>
      <w:r>
        <w:rPr>
          <w:rFonts w:ascii="TH SarabunPSK" w:eastAsia="TH SarabunPSK" w:hAnsi="TH SarabunPSK" w:cs="TH SarabunPSK"/>
          <w:b/>
          <w:bCs/>
          <w:sz w:val="32"/>
          <w:szCs w:val="32"/>
        </w:rPr>
        <w:lastRenderedPageBreak/>
        <w:tab/>
      </w:r>
      <w:r w:rsidRPr="00025700">
        <w:rPr>
          <w:rFonts w:ascii="TH SarabunPSK" w:eastAsia="TH SarabunPSK" w:hAnsi="TH SarabunPSK" w:cs="TH SarabunPSK"/>
          <w:sz w:val="32"/>
          <w:szCs w:val="32"/>
        </w:rPr>
        <w:t>To answer</w:t>
      </w:r>
      <w:r>
        <w:rPr>
          <w:rFonts w:ascii="TH SarabunPSK" w:eastAsia="TH SarabunPSK" w:hAnsi="TH SarabunPSK" w:cs="TH SarabunPSK"/>
          <w:sz w:val="32"/>
          <w:szCs w:val="32"/>
        </w:rPr>
        <w:t xml:space="preserve"> the research question, the participants </w:t>
      </w:r>
      <w:r w:rsidR="00436B8C">
        <w:rPr>
          <w:rFonts w:ascii="TH SarabunPSK" w:eastAsia="TH SarabunPSK" w:hAnsi="TH SarabunPSK" w:cs="TH SarabunPSK"/>
          <w:sz w:val="32"/>
          <w:szCs w:val="32"/>
        </w:rPr>
        <w:t xml:space="preserve">probably </w:t>
      </w:r>
      <w:r>
        <w:rPr>
          <w:rFonts w:ascii="TH SarabunPSK" w:eastAsia="TH SarabunPSK" w:hAnsi="TH SarabunPSK" w:cs="TH SarabunPSK"/>
          <w:sz w:val="32"/>
          <w:szCs w:val="32"/>
        </w:rPr>
        <w:t>gain an insight into how to use [downloadable</w:t>
      </w:r>
      <w:r w:rsidR="002246CE">
        <w:rPr>
          <w:rFonts w:ascii="TH SarabunPSK" w:eastAsia="TH SarabunPSK" w:hAnsi="TH SarabunPSK" w:cs="TH SarabunPSK"/>
          <w:sz w:val="32"/>
          <w:szCs w:val="32"/>
        </w:rPr>
        <w:t>/ searchable</w:t>
      </w:r>
      <w:r>
        <w:rPr>
          <w:rFonts w:ascii="TH SarabunPSK" w:eastAsia="TH SarabunPSK" w:hAnsi="TH SarabunPSK" w:cs="TH SarabunPSK"/>
          <w:sz w:val="32"/>
          <w:szCs w:val="32"/>
        </w:rPr>
        <w:t xml:space="preserve">] </w:t>
      </w:r>
      <w:r w:rsidR="00436B8C">
        <w:rPr>
          <w:rFonts w:ascii="TH SarabunPSK" w:eastAsia="TH SarabunPSK" w:hAnsi="TH SarabunPSK" w:cs="TH SarabunPSK"/>
          <w:sz w:val="32"/>
          <w:szCs w:val="32"/>
        </w:rPr>
        <w:t xml:space="preserve">BYU-BNC </w:t>
      </w:r>
      <w:r>
        <w:rPr>
          <w:rFonts w:ascii="TH SarabunPSK" w:eastAsia="TH SarabunPSK" w:hAnsi="TH SarabunPSK" w:cs="TH SarabunPSK"/>
          <w:sz w:val="32"/>
          <w:szCs w:val="32"/>
        </w:rPr>
        <w:t xml:space="preserve">corpus. </w:t>
      </w:r>
      <w:r w:rsidR="00436B8C">
        <w:rPr>
          <w:rFonts w:ascii="TH SarabunPSK" w:eastAsia="TH SarabunPSK" w:hAnsi="TH SarabunPSK" w:cs="TH SarabunPSK"/>
          <w:sz w:val="32"/>
          <w:szCs w:val="32"/>
        </w:rPr>
        <w:t>They could get a high score of the given words in online lesson [Google class].</w:t>
      </w:r>
      <w:r w:rsidR="004B4158">
        <w:rPr>
          <w:rFonts w:ascii="TH SarabunPSK" w:eastAsia="TH SarabunPSK" w:hAnsi="TH SarabunPSK" w:cs="TH SarabunPSK" w:hint="cs"/>
          <w:sz w:val="32"/>
          <w:szCs w:val="32"/>
          <w:cs/>
        </w:rPr>
        <w:t xml:space="preserve"> </w:t>
      </w:r>
      <w:r w:rsidR="004B4158">
        <w:rPr>
          <w:rFonts w:ascii="TH SarabunPSK" w:eastAsia="TH SarabunPSK" w:hAnsi="TH SarabunPSK" w:cs="TH SarabunPSK"/>
          <w:sz w:val="32"/>
          <w:szCs w:val="32"/>
          <w:lang w:val="en-US"/>
        </w:rPr>
        <w:t xml:space="preserve">Assumably, the participants know how to use a language tools such as English corpus. </w:t>
      </w:r>
      <w:r w:rsidR="00EA630F">
        <w:rPr>
          <w:rFonts w:ascii="TH SarabunPSK" w:eastAsia="TH SarabunPSK" w:hAnsi="TH SarabunPSK" w:cs="TH SarabunPSK"/>
          <w:sz w:val="32"/>
          <w:szCs w:val="32"/>
        </w:rPr>
        <w:t xml:space="preserve">They can construct their new matter of knowledge about </w:t>
      </w:r>
      <w:r w:rsidR="002246CE">
        <w:rPr>
          <w:rFonts w:ascii="TH SarabunPSK" w:eastAsia="TH SarabunPSK" w:hAnsi="TH SarabunPSK" w:cs="TH SarabunPSK"/>
          <w:sz w:val="32"/>
          <w:szCs w:val="32"/>
        </w:rPr>
        <w:t xml:space="preserve">English corpus consultation. </w:t>
      </w:r>
      <w:r w:rsidR="00EA630F">
        <w:rPr>
          <w:rFonts w:ascii="TH SarabunPSK" w:eastAsia="TH SarabunPSK" w:hAnsi="TH SarabunPSK" w:cs="TH SarabunPSK"/>
          <w:sz w:val="32"/>
          <w:szCs w:val="32"/>
        </w:rPr>
        <w:t xml:space="preserve">  </w:t>
      </w:r>
      <w:r w:rsidR="00436B8C">
        <w:rPr>
          <w:rFonts w:ascii="TH SarabunPSK" w:eastAsia="TH SarabunPSK" w:hAnsi="TH SarabunPSK" w:cs="TH SarabunPSK"/>
          <w:sz w:val="32"/>
          <w:szCs w:val="32"/>
        </w:rPr>
        <w:t xml:space="preserve"> </w:t>
      </w:r>
    </w:p>
    <w:p w14:paraId="28893C52" w14:textId="39ED7C5D" w:rsidR="004D7BC7" w:rsidRPr="002246CE" w:rsidRDefault="00B813F7" w:rsidP="008E6299">
      <w:pPr>
        <w:spacing w:after="0"/>
        <w:jc w:val="both"/>
        <w:rPr>
          <w:rFonts w:ascii="TH SarabunPSK" w:eastAsia="TH SarabunPSK" w:hAnsi="TH SarabunPSK" w:cs="TH SarabunPSK"/>
          <w:b/>
          <w:bCs/>
          <w:sz w:val="32"/>
          <w:szCs w:val="32"/>
          <w:lang w:val="en-US"/>
        </w:rPr>
      </w:pPr>
      <w:r>
        <w:rPr>
          <w:rFonts w:ascii="TH SarabunPSK" w:eastAsia="TH SarabunPSK" w:hAnsi="TH SarabunPSK" w:cs="TH SarabunPSK"/>
          <w:b/>
          <w:bCs/>
          <w:sz w:val="32"/>
          <w:szCs w:val="32"/>
        </w:rPr>
        <w:t>Conclusion and Limitations</w:t>
      </w:r>
    </w:p>
    <w:p w14:paraId="6BF0D148" w14:textId="33280406" w:rsidR="00177059" w:rsidRDefault="00EA630F" w:rsidP="008E6299">
      <w:pPr>
        <w:spacing w:after="0"/>
        <w:jc w:val="both"/>
        <w:rPr>
          <w:rFonts w:ascii="TH SarabunPSK" w:eastAsia="TH SarabunPSK" w:hAnsi="TH SarabunPSK" w:cs="TH SarabunPSK"/>
          <w:sz w:val="32"/>
          <w:szCs w:val="32"/>
        </w:rPr>
      </w:pPr>
      <w:r>
        <w:rPr>
          <w:rFonts w:ascii="TH SarabunPSK" w:eastAsia="TH SarabunPSK" w:hAnsi="TH SarabunPSK" w:cs="TH SarabunPSK"/>
          <w:b/>
          <w:bCs/>
          <w:sz w:val="32"/>
          <w:szCs w:val="32"/>
          <w:cs/>
        </w:rPr>
        <w:tab/>
      </w:r>
      <w:r w:rsidR="00D34D94">
        <w:rPr>
          <w:rFonts w:ascii="TH SarabunPSK" w:eastAsia="TH SarabunPSK" w:hAnsi="TH SarabunPSK" w:cs="TH SarabunPSK"/>
          <w:sz w:val="32"/>
          <w:szCs w:val="32"/>
        </w:rPr>
        <w:t xml:space="preserve">With </w:t>
      </w:r>
      <w:r w:rsidR="006110DA">
        <w:rPr>
          <w:rFonts w:ascii="TH SarabunPSK" w:eastAsia="TH SarabunPSK" w:hAnsi="TH SarabunPSK" w:cs="TH SarabunPSK"/>
          <w:sz w:val="32"/>
          <w:szCs w:val="32"/>
        </w:rPr>
        <w:t>a</w:t>
      </w:r>
      <w:r w:rsidR="00D34D94">
        <w:rPr>
          <w:rFonts w:ascii="TH SarabunPSK" w:eastAsia="TH SarabunPSK" w:hAnsi="TH SarabunPSK" w:cs="TH SarabunPSK"/>
          <w:sz w:val="32"/>
          <w:szCs w:val="32"/>
        </w:rPr>
        <w:t xml:space="preserve"> ubiquitous epoch, EFL leaners could search digital information to serve their [learning] requirements. Specifically, </w:t>
      </w:r>
      <w:r w:rsidR="00014D86">
        <w:rPr>
          <w:rFonts w:ascii="TH SarabunPSK" w:eastAsia="TH SarabunPSK" w:hAnsi="TH SarabunPSK" w:cs="TH SarabunPSK"/>
          <w:sz w:val="32"/>
          <w:szCs w:val="32"/>
        </w:rPr>
        <w:t xml:space="preserve">English corpus seems one of useful language tools </w:t>
      </w:r>
      <w:r w:rsidR="00FA2CCD">
        <w:rPr>
          <w:rFonts w:ascii="TH SarabunPSK" w:eastAsia="TH SarabunPSK" w:hAnsi="TH SarabunPSK" w:cs="TH SarabunPSK"/>
          <w:sz w:val="32"/>
          <w:szCs w:val="32"/>
        </w:rPr>
        <w:t xml:space="preserve">providing correct and appropriate language usage in variety of language registers. The corpus [corpora], then, is essentially necessary for either whoever wants to widen their vocabulary bank or improves their lexical knowledge in accordance with specific purposes. </w:t>
      </w:r>
    </w:p>
    <w:p w14:paraId="1C5D81D9" w14:textId="5E5B7C00" w:rsidR="006110DA" w:rsidRDefault="00177059" w:rsidP="008E6299">
      <w:pPr>
        <w:spacing w:after="0"/>
        <w:jc w:val="both"/>
        <w:rPr>
          <w:rFonts w:ascii="TH SarabunPSK" w:eastAsia="TH SarabunPSK" w:hAnsi="TH SarabunPSK" w:cs="TH SarabunPSK"/>
          <w:sz w:val="32"/>
          <w:szCs w:val="32"/>
        </w:rPr>
      </w:pPr>
      <w:r>
        <w:rPr>
          <w:rFonts w:ascii="TH SarabunPSK" w:eastAsia="TH SarabunPSK" w:hAnsi="TH SarabunPSK" w:cs="TH SarabunPSK"/>
          <w:sz w:val="32"/>
          <w:szCs w:val="32"/>
          <w:cs/>
        </w:rPr>
        <w:tab/>
      </w:r>
      <w:r>
        <w:rPr>
          <w:rFonts w:ascii="TH SarabunPSK" w:eastAsia="TH SarabunPSK" w:hAnsi="TH SarabunPSK" w:cs="TH SarabunPSK"/>
          <w:sz w:val="32"/>
          <w:szCs w:val="32"/>
          <w:lang w:val="en-US"/>
        </w:rPr>
        <w:t>Although the findings</w:t>
      </w:r>
      <w:r w:rsidR="00B55925">
        <w:rPr>
          <w:rFonts w:ascii="TH SarabunPSK" w:eastAsia="TH SarabunPSK" w:hAnsi="TH SarabunPSK" w:cs="TH SarabunPSK" w:hint="cs"/>
          <w:sz w:val="32"/>
          <w:szCs w:val="32"/>
          <w:cs/>
          <w:lang w:val="en-US"/>
        </w:rPr>
        <w:t xml:space="preserve"> </w:t>
      </w:r>
      <w:r w:rsidR="00B55925">
        <w:rPr>
          <w:rFonts w:ascii="TH SarabunPSK" w:eastAsia="TH SarabunPSK" w:hAnsi="TH SarabunPSK" w:cs="TH SarabunPSK"/>
          <w:sz w:val="32"/>
          <w:szCs w:val="32"/>
          <w:lang w:val="en-US"/>
        </w:rPr>
        <w:t>of this current study</w:t>
      </w:r>
      <w:r>
        <w:rPr>
          <w:rFonts w:ascii="TH SarabunPSK" w:eastAsia="TH SarabunPSK" w:hAnsi="TH SarabunPSK" w:cs="TH SarabunPSK"/>
          <w:sz w:val="32"/>
          <w:szCs w:val="32"/>
          <w:lang w:val="en-US"/>
        </w:rPr>
        <w:t xml:space="preserve"> do not show any statistically significant in language corpus consultant of the participants</w:t>
      </w:r>
      <w:r w:rsidR="00992E7D">
        <w:rPr>
          <w:rFonts w:ascii="TH SarabunPSK" w:eastAsia="TH SarabunPSK" w:hAnsi="TH SarabunPSK" w:cs="TH SarabunPSK"/>
          <w:sz w:val="32"/>
          <w:szCs w:val="32"/>
          <w:lang w:val="en-US"/>
        </w:rPr>
        <w:t>;</w:t>
      </w:r>
      <w:r w:rsidR="00B55925">
        <w:rPr>
          <w:rFonts w:ascii="TH SarabunPSK" w:eastAsia="TH SarabunPSK" w:hAnsi="TH SarabunPSK" w:cs="TH SarabunPSK"/>
          <w:sz w:val="32"/>
          <w:szCs w:val="32"/>
          <w:lang w:val="en-US"/>
        </w:rPr>
        <w:t xml:space="preserve"> they have a new opportunity to become a vocabulary builder. That is, the learners also </w:t>
      </w:r>
      <w:r w:rsidR="006110DA">
        <w:rPr>
          <w:rFonts w:ascii="TH SarabunPSK" w:eastAsia="TH SarabunPSK" w:hAnsi="TH SarabunPSK" w:cs="TH SarabunPSK"/>
          <w:sz w:val="32"/>
          <w:szCs w:val="32"/>
          <w:lang w:val="en-US"/>
        </w:rPr>
        <w:t>create and collect a set of English language for purposes. Furthermore, some points of this study might be an example for creating pedagogical activities for both learners and lecturers. For example, a presentation of concordance lines might be downloaded and</w:t>
      </w:r>
      <w:r w:rsidR="006110DA">
        <w:rPr>
          <w:rFonts w:ascii="TH SarabunPSK" w:eastAsia="TH SarabunPSK" w:hAnsi="TH SarabunPSK" w:cs="TH SarabunPSK" w:hint="cs"/>
          <w:sz w:val="32"/>
          <w:szCs w:val="32"/>
          <w:cs/>
          <w:lang w:val="en-US"/>
        </w:rPr>
        <w:t xml:space="preserve"> </w:t>
      </w:r>
      <w:r w:rsidR="00A76B47">
        <w:rPr>
          <w:rFonts w:ascii="TH SarabunPSK" w:eastAsia="TH SarabunPSK" w:hAnsi="TH SarabunPSK" w:cs="TH SarabunPSK"/>
          <w:sz w:val="32"/>
          <w:szCs w:val="32"/>
        </w:rPr>
        <w:t xml:space="preserve">saved for </w:t>
      </w:r>
      <w:r w:rsidR="00992E7D">
        <w:rPr>
          <w:rFonts w:ascii="TH SarabunPSK" w:eastAsia="TH SarabunPSK" w:hAnsi="TH SarabunPSK" w:cs="TH SarabunPSK"/>
          <w:sz w:val="32"/>
          <w:szCs w:val="32"/>
        </w:rPr>
        <w:t xml:space="preserve">using </w:t>
      </w:r>
      <w:r w:rsidR="00A76B47">
        <w:rPr>
          <w:rFonts w:ascii="TH SarabunPSK" w:eastAsia="TH SarabunPSK" w:hAnsi="TH SarabunPSK" w:cs="TH SarabunPSK"/>
          <w:sz w:val="32"/>
          <w:szCs w:val="32"/>
        </w:rPr>
        <w:t>certain word usage</w:t>
      </w:r>
      <w:r w:rsidR="00176291">
        <w:rPr>
          <w:rFonts w:ascii="TH SarabunPSK" w:eastAsia="TH SarabunPSK" w:hAnsi="TH SarabunPSK" w:cs="TH SarabunPSK"/>
          <w:sz w:val="32"/>
          <w:szCs w:val="32"/>
        </w:rPr>
        <w:t xml:space="preserve"> example</w:t>
      </w:r>
      <w:r w:rsidR="00A76B47">
        <w:rPr>
          <w:rFonts w:ascii="TH SarabunPSK" w:eastAsia="TH SarabunPSK" w:hAnsi="TH SarabunPSK" w:cs="TH SarabunPSK"/>
          <w:sz w:val="32"/>
          <w:szCs w:val="32"/>
        </w:rPr>
        <w:t>.</w:t>
      </w:r>
      <w:r w:rsidR="00992E7D">
        <w:rPr>
          <w:rFonts w:ascii="TH SarabunPSK" w:eastAsia="TH SarabunPSK" w:hAnsi="TH SarabunPSK" w:cs="TH SarabunPSK"/>
          <w:sz w:val="32"/>
          <w:szCs w:val="32"/>
        </w:rPr>
        <w:t xml:space="preserve"> Such the example, the learners can study in several aspects, </w:t>
      </w:r>
      <w:proofErr w:type="spellStart"/>
      <w:r w:rsidR="00992E7D">
        <w:rPr>
          <w:rFonts w:ascii="TH SarabunPSK" w:eastAsia="TH SarabunPSK" w:hAnsi="TH SarabunPSK" w:cs="TH SarabunPSK"/>
          <w:sz w:val="32"/>
          <w:szCs w:val="32"/>
        </w:rPr>
        <w:t>lexicogrammatical</w:t>
      </w:r>
      <w:proofErr w:type="spellEnd"/>
      <w:r w:rsidR="00992E7D">
        <w:rPr>
          <w:rFonts w:ascii="TH SarabunPSK" w:eastAsia="TH SarabunPSK" w:hAnsi="TH SarabunPSK" w:cs="TH SarabunPSK"/>
          <w:sz w:val="32"/>
          <w:szCs w:val="32"/>
        </w:rPr>
        <w:t xml:space="preserve"> level, for instance. </w:t>
      </w:r>
    </w:p>
    <w:p w14:paraId="251BE724" w14:textId="48BEB9D2" w:rsidR="00992E7D" w:rsidRDefault="00992E7D" w:rsidP="008E6299">
      <w:pPr>
        <w:spacing w:after="0"/>
        <w:jc w:val="both"/>
        <w:rPr>
          <w:rFonts w:ascii="TH SarabunPSK" w:eastAsia="TH SarabunPSK" w:hAnsi="TH SarabunPSK" w:cs="TH SarabunPSK"/>
          <w:sz w:val="32"/>
          <w:szCs w:val="32"/>
          <w:lang w:val="en-US"/>
        </w:rPr>
      </w:pPr>
      <w:r>
        <w:rPr>
          <w:rFonts w:ascii="TH SarabunPSK" w:eastAsia="TH SarabunPSK" w:hAnsi="TH SarabunPSK" w:cs="TH SarabunPSK"/>
          <w:sz w:val="32"/>
          <w:szCs w:val="32"/>
        </w:rPr>
        <w:tab/>
        <w:t xml:space="preserve">As for limitations, </w:t>
      </w:r>
      <w:r w:rsidR="006C0FE1">
        <w:rPr>
          <w:rFonts w:ascii="TH SarabunPSK" w:eastAsia="TH SarabunPSK" w:hAnsi="TH SarabunPSK" w:cs="TH SarabunPSK"/>
          <w:sz w:val="32"/>
          <w:szCs w:val="32"/>
        </w:rPr>
        <w:t>due to COVID-19 pandemics, data collection procedures were changed from in-class training into an online learning. It caused some drawbacks of statistical significance of the study.</w:t>
      </w:r>
    </w:p>
    <w:p w14:paraId="03548F83" w14:textId="362CC2E0" w:rsidR="00E57158" w:rsidRPr="003018FE" w:rsidRDefault="008E50C9" w:rsidP="00EA630F">
      <w:pPr>
        <w:spacing w:after="0"/>
        <w:rPr>
          <w:rFonts w:ascii="TH SarabunPSK" w:eastAsia="TH SarabunPSK" w:hAnsi="TH SarabunPSK" w:cs="TH SarabunPSK"/>
          <w:b/>
          <w:bCs/>
          <w:sz w:val="32"/>
          <w:szCs w:val="32"/>
        </w:rPr>
      </w:pPr>
      <w:r w:rsidRPr="003018FE">
        <w:rPr>
          <w:rFonts w:ascii="TH SarabunPSK" w:eastAsia="TH SarabunPSK" w:hAnsi="TH SarabunPSK" w:cs="TH SarabunPSK"/>
          <w:b/>
          <w:bCs/>
          <w:sz w:val="32"/>
          <w:szCs w:val="32"/>
        </w:rPr>
        <w:t>Section Snippets</w:t>
      </w:r>
    </w:p>
    <w:p w14:paraId="6FCC1DCC" w14:textId="5D4DB546" w:rsidR="00A80BE8" w:rsidRPr="003018FE" w:rsidRDefault="00A80BE8" w:rsidP="008E6299">
      <w:pPr>
        <w:spacing w:after="0"/>
        <w:jc w:val="both"/>
        <w:rPr>
          <w:rFonts w:ascii="TH SarabunPSK" w:eastAsia="TH SarabunPSK" w:hAnsi="TH SarabunPSK" w:cs="TH SarabunPSK"/>
          <w:b/>
          <w:bCs/>
          <w:sz w:val="32"/>
          <w:szCs w:val="32"/>
        </w:rPr>
      </w:pPr>
      <w:r w:rsidRPr="003018FE">
        <w:rPr>
          <w:rFonts w:ascii="TH SarabunPSK" w:eastAsia="TH SarabunPSK" w:hAnsi="TH SarabunPSK" w:cs="TH SarabunPSK"/>
          <w:sz w:val="32"/>
          <w:szCs w:val="32"/>
        </w:rPr>
        <w:tab/>
        <w:t xml:space="preserve">British National corpus (BNC) was established by Oxford University Press </w:t>
      </w:r>
      <w:r w:rsidR="00F06DF5" w:rsidRPr="003018FE">
        <w:rPr>
          <w:rFonts w:ascii="TH SarabunPSK" w:eastAsia="TH SarabunPSK" w:hAnsi="TH SarabunPSK" w:cs="TH SarabunPSK"/>
          <w:sz w:val="32"/>
          <w:szCs w:val="32"/>
        </w:rPr>
        <w:t>from the late twentieth</w:t>
      </w:r>
      <w:r w:rsidRPr="003018FE">
        <w:rPr>
          <w:rFonts w:ascii="TH SarabunPSK" w:eastAsia="TH SarabunPSK" w:hAnsi="TH SarabunPSK" w:cs="TH SarabunPSK"/>
          <w:sz w:val="32"/>
          <w:szCs w:val="32"/>
        </w:rPr>
        <w:t xml:space="preserve"> and contain approximately 100 million words with various genres</w:t>
      </w:r>
      <w:r w:rsidR="00822488" w:rsidRPr="003018FE">
        <w:rPr>
          <w:rFonts w:ascii="TH SarabunPSK" w:eastAsia="TH SarabunPSK" w:hAnsi="TH SarabunPSK" w:cs="TH SarabunPSK"/>
          <w:sz w:val="32"/>
          <w:szCs w:val="32"/>
        </w:rPr>
        <w:t xml:space="preserve">. </w:t>
      </w:r>
      <w:r w:rsidR="00AC16E7" w:rsidRPr="009E6274">
        <w:rPr>
          <w:rFonts w:ascii="TH SarabunPSK" w:eastAsia="TH SarabunPSK" w:hAnsi="TH SarabunPSK" w:cs="TH SarabunPSK"/>
          <w:sz w:val="32"/>
          <w:szCs w:val="32"/>
        </w:rPr>
        <w:t>More information of the BNC can be accessed</w:t>
      </w:r>
      <w:r w:rsidR="005874CF" w:rsidRPr="009E6274">
        <w:rPr>
          <w:rFonts w:ascii="TH SarabunPSK" w:eastAsia="TH SarabunPSK" w:hAnsi="TH SarabunPSK" w:cs="TH SarabunPSK"/>
          <w:sz w:val="32"/>
          <w:szCs w:val="32"/>
        </w:rPr>
        <w:t xml:space="preserve"> to www.nat</w:t>
      </w:r>
      <w:r w:rsidR="00832CAF" w:rsidRPr="009E6274">
        <w:rPr>
          <w:rFonts w:ascii="TH SarabunPSK" w:eastAsia="TH SarabunPSK" w:hAnsi="TH SarabunPSK" w:cs="TH SarabunPSK"/>
          <w:sz w:val="32"/>
          <w:szCs w:val="32"/>
        </w:rPr>
        <w:t>corp.ox.ac.uk.</w:t>
      </w:r>
      <w:r w:rsidR="00AC16E7" w:rsidRPr="003018FE">
        <w:rPr>
          <w:rFonts w:ascii="TH SarabunPSK" w:eastAsia="TH SarabunPSK" w:hAnsi="TH SarabunPSK" w:cs="TH SarabunPSK"/>
          <w:sz w:val="32"/>
          <w:szCs w:val="32"/>
        </w:rPr>
        <w:t xml:space="preserve"> </w:t>
      </w:r>
      <w:r w:rsidRPr="003018FE">
        <w:rPr>
          <w:rFonts w:ascii="TH SarabunPSK" w:eastAsia="TH SarabunPSK" w:hAnsi="TH SarabunPSK" w:cs="TH SarabunPSK"/>
          <w:sz w:val="32"/>
          <w:szCs w:val="32"/>
        </w:rPr>
        <w:t xml:space="preserve"> Subsequently, Mark E. Davies</w:t>
      </w:r>
      <w:r w:rsidR="00BD21D8" w:rsidRPr="003018FE">
        <w:rPr>
          <w:rFonts w:ascii="TH SarabunPSK" w:eastAsia="TH SarabunPSK" w:hAnsi="TH SarabunPSK" w:cs="TH SarabunPSK"/>
          <w:sz w:val="32"/>
          <w:szCs w:val="32"/>
        </w:rPr>
        <w:t xml:space="preserve">, a linguist at Brigham Young University, </w:t>
      </w:r>
      <w:r w:rsidRPr="003018FE">
        <w:rPr>
          <w:rFonts w:ascii="TH SarabunPSK" w:eastAsia="TH SarabunPSK" w:hAnsi="TH SarabunPSK" w:cs="TH SarabunPSK"/>
          <w:sz w:val="32"/>
          <w:szCs w:val="32"/>
        </w:rPr>
        <w:t>launched a searchable language data in a form of corpora (Brigham Young University, 2017)</w:t>
      </w:r>
      <w:r w:rsidR="0093053C" w:rsidRPr="003018FE">
        <w:rPr>
          <w:rFonts w:ascii="TH SarabunPSK" w:eastAsia="TH SarabunPSK" w:hAnsi="TH SarabunPSK" w:cs="TH SarabunPSK"/>
          <w:sz w:val="32"/>
          <w:szCs w:val="32"/>
        </w:rPr>
        <w:t xml:space="preserve"> available at </w:t>
      </w:r>
      <w:hyperlink r:id="rId8" w:history="1">
        <w:r w:rsidR="000123A9" w:rsidRPr="003018FE">
          <w:rPr>
            <w:rStyle w:val="Hyperlink"/>
            <w:rFonts w:ascii="TH SarabunPSK" w:eastAsia="TH SarabunPSK" w:hAnsi="TH SarabunPSK" w:cs="TH SarabunPSK"/>
            <w:color w:val="auto"/>
            <w:sz w:val="32"/>
            <w:szCs w:val="32"/>
            <w:u w:val="none"/>
          </w:rPr>
          <w:t>http://corpus.byu.edu./bnc/</w:t>
        </w:r>
      </w:hyperlink>
      <w:r w:rsidR="000123A9" w:rsidRPr="003018FE">
        <w:rPr>
          <w:rFonts w:ascii="TH SarabunPSK" w:eastAsia="TH SarabunPSK" w:hAnsi="TH SarabunPSK" w:cs="TH SarabunPSK"/>
          <w:sz w:val="32"/>
          <w:szCs w:val="32"/>
        </w:rPr>
        <w:t xml:space="preserve">. </w:t>
      </w:r>
    </w:p>
    <w:p w14:paraId="68FC2B48" w14:textId="6AAB973B" w:rsidR="000F3721" w:rsidRDefault="000F3721" w:rsidP="00281A27">
      <w:pPr>
        <w:spacing w:after="0"/>
        <w:rPr>
          <w:rFonts w:ascii="TH SarabunPSK" w:eastAsia="TH SarabunPSK" w:hAnsi="TH SarabunPSK" w:cs="TH SarabunPSK"/>
          <w:b/>
          <w:bCs/>
          <w:sz w:val="32"/>
          <w:szCs w:val="32"/>
        </w:rPr>
      </w:pPr>
      <w:r>
        <w:rPr>
          <w:rFonts w:ascii="TH SarabunPSK" w:eastAsia="TH SarabunPSK" w:hAnsi="TH SarabunPSK" w:cs="TH SarabunPSK"/>
          <w:b/>
          <w:bCs/>
          <w:sz w:val="32"/>
          <w:szCs w:val="32"/>
        </w:rPr>
        <w:t>Acknowledgement</w:t>
      </w:r>
      <w:r w:rsidR="0024756F">
        <w:rPr>
          <w:rFonts w:ascii="TH SarabunPSK" w:eastAsia="TH SarabunPSK" w:hAnsi="TH SarabunPSK" w:cs="TH SarabunPSK"/>
          <w:b/>
          <w:bCs/>
          <w:sz w:val="32"/>
          <w:szCs w:val="32"/>
        </w:rPr>
        <w:t>s</w:t>
      </w:r>
    </w:p>
    <w:p w14:paraId="0C3B3EE0" w14:textId="4321F3F6" w:rsidR="00281A27" w:rsidRDefault="00281A27" w:rsidP="00281A27">
      <w:pPr>
        <w:spacing w:after="0" w:line="240" w:lineRule="auto"/>
        <w:jc w:val="thaiDistribute"/>
        <w:rPr>
          <w:rFonts w:ascii="TH SarabunPSK" w:eastAsia="TH SarabunPSK" w:hAnsi="TH SarabunPSK" w:cs="TH SarabunPSK"/>
          <w:sz w:val="32"/>
          <w:szCs w:val="32"/>
        </w:rPr>
      </w:pPr>
      <w:r>
        <w:rPr>
          <w:rFonts w:ascii="TH SarabunPSK" w:eastAsia="TH SarabunPSK" w:hAnsi="TH SarabunPSK" w:cs="TH SarabunPSK"/>
          <w:sz w:val="32"/>
          <w:szCs w:val="32"/>
        </w:rPr>
        <w:t xml:space="preserve">This </w:t>
      </w:r>
      <w:r w:rsidR="0017699B">
        <w:rPr>
          <w:rFonts w:ascii="TH SarabunPSK" w:eastAsia="TH SarabunPSK" w:hAnsi="TH SarabunPSK" w:cs="TH SarabunPSK"/>
          <w:sz w:val="32"/>
          <w:szCs w:val="32"/>
        </w:rPr>
        <w:t xml:space="preserve">work was supported by the Faculty of Humanities and Social Sciences, Songkhla Rajabhat University. </w:t>
      </w:r>
    </w:p>
    <w:p w14:paraId="33522E81" w14:textId="0ACC4E36" w:rsidR="008144AC" w:rsidRDefault="008144AC" w:rsidP="00281A27">
      <w:pPr>
        <w:spacing w:after="0" w:line="240" w:lineRule="auto"/>
        <w:jc w:val="thaiDistribute"/>
        <w:rPr>
          <w:rFonts w:ascii="TH SarabunPSK" w:eastAsia="TH SarabunPSK" w:hAnsi="TH SarabunPSK" w:cs="TH SarabunPSK"/>
          <w:b/>
          <w:bCs/>
          <w:sz w:val="32"/>
          <w:szCs w:val="32"/>
        </w:rPr>
      </w:pPr>
      <w:r>
        <w:rPr>
          <w:rFonts w:ascii="TH SarabunPSK" w:eastAsia="TH SarabunPSK" w:hAnsi="TH SarabunPSK" w:cs="TH SarabunPSK"/>
          <w:b/>
          <w:bCs/>
          <w:sz w:val="32"/>
          <w:szCs w:val="32"/>
        </w:rPr>
        <w:lastRenderedPageBreak/>
        <w:t>Author</w:t>
      </w:r>
    </w:p>
    <w:p w14:paraId="40D87EA2" w14:textId="403078AE" w:rsidR="00B40CB7" w:rsidRPr="00A439D1" w:rsidRDefault="00066B9B" w:rsidP="00281A27">
      <w:pPr>
        <w:spacing w:after="0" w:line="240" w:lineRule="auto"/>
        <w:jc w:val="thaiDistribute"/>
        <w:rPr>
          <w:rFonts w:ascii="TH SarabunPSK" w:eastAsia="TH SarabunPSK" w:hAnsi="TH SarabunPSK" w:cs="TH SarabunPSK"/>
          <w:sz w:val="32"/>
          <w:szCs w:val="32"/>
        </w:rPr>
      </w:pPr>
      <w:r w:rsidRPr="008144AC">
        <w:rPr>
          <w:rFonts w:ascii="TH SarabunPSK" w:eastAsia="TH SarabunPSK" w:hAnsi="TH SarabunPSK" w:cs="TH SarabunPSK"/>
          <w:sz w:val="32"/>
          <w:szCs w:val="32"/>
        </w:rPr>
        <w:t>Natthika Boonrasamee</w:t>
      </w:r>
      <w:r>
        <w:rPr>
          <w:rFonts w:ascii="TH SarabunPSK" w:eastAsia="TH SarabunPSK" w:hAnsi="TH SarabunPSK" w:cs="TH SarabunPSK"/>
          <w:b/>
          <w:bCs/>
          <w:sz w:val="32"/>
          <w:szCs w:val="32"/>
        </w:rPr>
        <w:t xml:space="preserve"> </w:t>
      </w:r>
      <w:r w:rsidR="00A439D1">
        <w:rPr>
          <w:rFonts w:ascii="TH SarabunPSK" w:eastAsia="TH SarabunPSK" w:hAnsi="TH SarabunPSK" w:cs="TH SarabunPSK"/>
          <w:sz w:val="32"/>
          <w:szCs w:val="32"/>
        </w:rPr>
        <w:t xml:space="preserve">is a lecturer at the Faculty of Humanities and Social Sciences, Songkhla Rajabhat University. </w:t>
      </w:r>
      <w:r w:rsidR="00116416">
        <w:rPr>
          <w:rFonts w:ascii="TH SarabunPSK" w:eastAsia="TH SarabunPSK" w:hAnsi="TH SarabunPSK" w:cs="TH SarabunPSK"/>
          <w:sz w:val="32"/>
          <w:szCs w:val="32"/>
        </w:rPr>
        <w:t xml:space="preserve">Her research areas are CALL, Communicative </w:t>
      </w:r>
      <w:r w:rsidR="008D1F52">
        <w:rPr>
          <w:rFonts w:ascii="TH SarabunPSK" w:eastAsia="TH SarabunPSK" w:hAnsi="TH SarabunPSK" w:cs="TH SarabunPSK"/>
          <w:sz w:val="32"/>
          <w:szCs w:val="32"/>
        </w:rPr>
        <w:t xml:space="preserve">skills, and </w:t>
      </w:r>
      <w:r w:rsidR="00B8418A">
        <w:rPr>
          <w:rFonts w:ascii="TH SarabunPSK" w:eastAsia="TH SarabunPSK" w:hAnsi="TH SarabunPSK" w:cs="TH SarabunPSK"/>
          <w:sz w:val="32"/>
          <w:szCs w:val="32"/>
        </w:rPr>
        <w:t xml:space="preserve">data-driven learning [DDL]. </w:t>
      </w:r>
      <w:r w:rsidR="00A439D1">
        <w:rPr>
          <w:rFonts w:ascii="TH SarabunPSK" w:eastAsia="TH SarabunPSK" w:hAnsi="TH SarabunPSK" w:cs="TH SarabunPSK"/>
          <w:sz w:val="32"/>
          <w:szCs w:val="32"/>
        </w:rPr>
        <w:t xml:space="preserve"> </w:t>
      </w:r>
    </w:p>
    <w:p w14:paraId="0CC88509" w14:textId="07F22CDF" w:rsidR="00A71146" w:rsidRPr="003018FE" w:rsidRDefault="518FC3C6" w:rsidP="00EE38A8">
      <w:pPr>
        <w:rPr>
          <w:rFonts w:ascii="TH SarabunPSK" w:eastAsia="TH SarabunPSK" w:hAnsi="TH SarabunPSK" w:cs="TH SarabunPSK"/>
          <w:b/>
          <w:bCs/>
          <w:sz w:val="32"/>
          <w:szCs w:val="32"/>
        </w:rPr>
      </w:pPr>
      <w:r w:rsidRPr="003018FE">
        <w:rPr>
          <w:rFonts w:ascii="TH SarabunPSK" w:eastAsia="TH SarabunPSK" w:hAnsi="TH SarabunPSK" w:cs="TH SarabunPSK"/>
          <w:b/>
          <w:bCs/>
          <w:sz w:val="32"/>
          <w:szCs w:val="32"/>
        </w:rPr>
        <w:t>References</w:t>
      </w:r>
      <w:r w:rsidR="00E156A1" w:rsidRPr="003018FE">
        <w:rPr>
          <w:rFonts w:ascii="TH SarabunPSK" w:eastAsia="TH SarabunPSK" w:hAnsi="TH SarabunPSK" w:cs="TH SarabunPSK"/>
          <w:b/>
          <w:bCs/>
          <w:sz w:val="32"/>
          <w:szCs w:val="32"/>
        </w:rPr>
        <w:t xml:space="preserve"> </w:t>
      </w:r>
    </w:p>
    <w:p w14:paraId="122C7DCB" w14:textId="4FD68E83" w:rsidR="00776ED1" w:rsidRPr="003018FE" w:rsidRDefault="00776ED1" w:rsidP="6AE8BBF8">
      <w:pPr>
        <w:spacing w:after="0" w:line="276" w:lineRule="auto"/>
        <w:jc w:val="both"/>
        <w:rPr>
          <w:rFonts w:ascii="TH SarabunPSK" w:eastAsia="TH SarabunPSK" w:hAnsi="TH SarabunPSK" w:cs="TH SarabunPSK"/>
          <w:color w:val="2A2A2A"/>
          <w:sz w:val="32"/>
          <w:szCs w:val="32"/>
        </w:rPr>
      </w:pPr>
      <w:r w:rsidRPr="003018FE">
        <w:rPr>
          <w:rFonts w:ascii="TH SarabunPSK" w:eastAsia="TH SarabunPSK" w:hAnsi="TH SarabunPSK" w:cs="TH SarabunPSK"/>
          <w:color w:val="2A2A2A"/>
          <w:sz w:val="32"/>
          <w:szCs w:val="32"/>
        </w:rPr>
        <w:t>Brigham Young University [magazine].  (20</w:t>
      </w:r>
      <w:r w:rsidR="00F134D5" w:rsidRPr="003018FE">
        <w:rPr>
          <w:rFonts w:ascii="TH SarabunPSK" w:eastAsia="TH SarabunPSK" w:hAnsi="TH SarabunPSK" w:cs="TH SarabunPSK"/>
          <w:color w:val="2A2A2A"/>
          <w:sz w:val="32"/>
          <w:szCs w:val="32"/>
        </w:rPr>
        <w:t>17</w:t>
      </w:r>
      <w:r w:rsidRPr="003018FE">
        <w:rPr>
          <w:rFonts w:ascii="TH SarabunPSK" w:eastAsia="TH SarabunPSK" w:hAnsi="TH SarabunPSK" w:cs="TH SarabunPSK"/>
          <w:color w:val="2A2A2A"/>
          <w:sz w:val="32"/>
          <w:szCs w:val="32"/>
        </w:rPr>
        <w:t xml:space="preserve">).  </w:t>
      </w:r>
      <w:r w:rsidR="00FA0585" w:rsidRPr="003018FE">
        <w:rPr>
          <w:rFonts w:ascii="TH SarabunPSK" w:eastAsia="TH SarabunPSK" w:hAnsi="TH SarabunPSK" w:cs="TH SarabunPSK"/>
          <w:color w:val="2A2A2A"/>
          <w:sz w:val="32"/>
          <w:szCs w:val="32"/>
        </w:rPr>
        <w:t>Big Lang at BYU.</w:t>
      </w:r>
      <w:r w:rsidR="00F134D5" w:rsidRPr="003018FE">
        <w:rPr>
          <w:rFonts w:ascii="TH SarabunPSK" w:eastAsia="TH SarabunPSK" w:hAnsi="TH SarabunPSK" w:cs="TH SarabunPSK"/>
          <w:color w:val="2A2A2A"/>
          <w:sz w:val="32"/>
          <w:szCs w:val="32"/>
        </w:rPr>
        <w:t xml:space="preserve"> </w:t>
      </w:r>
      <w:r w:rsidR="001F34FE" w:rsidRPr="003018FE">
        <w:rPr>
          <w:rFonts w:ascii="TH SarabunPSK" w:eastAsia="TH SarabunPSK" w:hAnsi="TH SarabunPSK" w:cs="TH SarabunPSK"/>
          <w:color w:val="2A2A2A"/>
          <w:sz w:val="32"/>
          <w:szCs w:val="32"/>
        </w:rPr>
        <w:t xml:space="preserve">summer Issue, available </w:t>
      </w:r>
      <w:r w:rsidR="001F34FE" w:rsidRPr="003018FE">
        <w:rPr>
          <w:rFonts w:ascii="TH SarabunPSK" w:eastAsia="TH SarabunPSK" w:hAnsi="TH SarabunPSK" w:cs="TH SarabunPSK"/>
          <w:color w:val="2A2A2A"/>
          <w:sz w:val="32"/>
          <w:szCs w:val="32"/>
        </w:rPr>
        <w:tab/>
        <w:t>at https://magazine.byu.edu/article/big-lang-at-byu/.</w:t>
      </w:r>
    </w:p>
    <w:p w14:paraId="7DB10AF6" w14:textId="5C285407" w:rsidR="006F2C84" w:rsidRPr="003018FE" w:rsidRDefault="00336EB0" w:rsidP="6AE8BBF8">
      <w:pPr>
        <w:spacing w:after="0" w:line="276" w:lineRule="auto"/>
        <w:jc w:val="both"/>
        <w:rPr>
          <w:rFonts w:ascii="TH SarabunPSK" w:eastAsia="TH SarabunPSK" w:hAnsi="TH SarabunPSK" w:cs="TH SarabunPSK"/>
          <w:color w:val="2A2A2A"/>
          <w:sz w:val="32"/>
          <w:szCs w:val="32"/>
        </w:rPr>
      </w:pPr>
      <w:r w:rsidRPr="003018FE">
        <w:rPr>
          <w:rFonts w:ascii="TH SarabunPSK" w:eastAsia="TH SarabunPSK" w:hAnsi="TH SarabunPSK" w:cs="TH SarabunPSK"/>
          <w:color w:val="2A2A2A"/>
          <w:sz w:val="32"/>
          <w:szCs w:val="32"/>
        </w:rPr>
        <w:t xml:space="preserve">British National Corpus.  (2021).  [online] available at </w:t>
      </w:r>
      <w:hyperlink r:id="rId9" w:history="1">
        <w:r w:rsidR="006F2C84" w:rsidRPr="003018FE">
          <w:rPr>
            <w:rStyle w:val="Hyperlink"/>
            <w:rFonts w:ascii="TH SarabunPSK" w:eastAsia="TH SarabunPSK" w:hAnsi="TH SarabunPSK" w:cs="TH SarabunPSK"/>
            <w:color w:val="auto"/>
            <w:sz w:val="32"/>
            <w:szCs w:val="32"/>
            <w:u w:val="none"/>
          </w:rPr>
          <w:t>https://www.english-</w:t>
        </w:r>
      </w:hyperlink>
    </w:p>
    <w:p w14:paraId="5763DCDE" w14:textId="77777777" w:rsidR="00C01029" w:rsidRDefault="006F2C84" w:rsidP="6AE8BBF8">
      <w:pPr>
        <w:spacing w:after="0" w:line="276" w:lineRule="auto"/>
        <w:jc w:val="both"/>
        <w:rPr>
          <w:rFonts w:ascii="TH SarabunPSK" w:eastAsia="TH SarabunPSK" w:hAnsi="TH SarabunPSK" w:cs="TH SarabunPSK"/>
          <w:color w:val="2A2A2A"/>
          <w:sz w:val="32"/>
          <w:szCs w:val="32"/>
        </w:rPr>
      </w:pPr>
      <w:r w:rsidRPr="003018FE">
        <w:rPr>
          <w:rFonts w:ascii="TH SarabunPSK" w:eastAsia="TH SarabunPSK" w:hAnsi="TH SarabunPSK" w:cs="TH SarabunPSK"/>
          <w:color w:val="2A2A2A"/>
          <w:sz w:val="32"/>
          <w:szCs w:val="32"/>
        </w:rPr>
        <w:tab/>
        <w:t>corpora.org/</w:t>
      </w:r>
      <w:proofErr w:type="spellStart"/>
      <w:r w:rsidRPr="003018FE">
        <w:rPr>
          <w:rFonts w:ascii="TH SarabunPSK" w:eastAsia="TH SarabunPSK" w:hAnsi="TH SarabunPSK" w:cs="TH SarabunPSK"/>
          <w:color w:val="2A2A2A"/>
          <w:sz w:val="32"/>
          <w:szCs w:val="32"/>
        </w:rPr>
        <w:t>bnc</w:t>
      </w:r>
      <w:proofErr w:type="spellEnd"/>
      <w:r w:rsidRPr="003018FE">
        <w:rPr>
          <w:rFonts w:ascii="TH SarabunPSK" w:eastAsia="TH SarabunPSK" w:hAnsi="TH SarabunPSK" w:cs="TH SarabunPSK"/>
          <w:color w:val="2A2A2A"/>
          <w:sz w:val="32"/>
          <w:szCs w:val="32"/>
        </w:rPr>
        <w:t>/</w:t>
      </w:r>
    </w:p>
    <w:p w14:paraId="79D7F261" w14:textId="3BFCB993" w:rsidR="00C01029" w:rsidRDefault="00C01029" w:rsidP="6AE8BBF8">
      <w:pPr>
        <w:spacing w:after="0" w:line="276" w:lineRule="auto"/>
        <w:jc w:val="both"/>
        <w:rPr>
          <w:rFonts w:ascii="TH SarabunPSK" w:eastAsia="TH SarabunPSK" w:hAnsi="TH SarabunPSK" w:cs="TH SarabunPSK"/>
          <w:color w:val="2A2A2A"/>
          <w:sz w:val="32"/>
          <w:szCs w:val="32"/>
        </w:rPr>
      </w:pPr>
      <w:r w:rsidRPr="00C01029">
        <w:rPr>
          <w:rFonts w:ascii="TH SarabunPSK" w:eastAsia="TH SarabunPSK" w:hAnsi="TH SarabunPSK" w:cs="TH SarabunPSK"/>
          <w:color w:val="2A2A2A"/>
          <w:sz w:val="32"/>
          <w:szCs w:val="32"/>
        </w:rPr>
        <w:t>Boulton</w:t>
      </w:r>
      <w:r>
        <w:rPr>
          <w:rFonts w:ascii="TH SarabunPSK" w:eastAsia="TH SarabunPSK" w:hAnsi="TH SarabunPSK" w:cs="TH SarabunPSK"/>
          <w:color w:val="2A2A2A"/>
          <w:sz w:val="32"/>
          <w:szCs w:val="32"/>
        </w:rPr>
        <w:t>, A.  (2010)</w:t>
      </w:r>
      <w:r w:rsidRPr="00C01029">
        <w:rPr>
          <w:rFonts w:ascii="TH SarabunPSK" w:eastAsia="TH SarabunPSK" w:hAnsi="TH SarabunPSK" w:cs="TH SarabunPSK"/>
          <w:color w:val="2A2A2A"/>
          <w:sz w:val="32"/>
          <w:szCs w:val="32"/>
        </w:rPr>
        <w:t xml:space="preserve">. Data-driven learning: on paper, in practice. T. Harris &amp; M. Moreno </w:t>
      </w:r>
      <w:r w:rsidR="00CB19C4">
        <w:rPr>
          <w:rFonts w:ascii="TH SarabunPSK" w:eastAsia="TH SarabunPSK" w:hAnsi="TH SarabunPSK" w:cs="TH SarabunPSK"/>
          <w:color w:val="2A2A2A"/>
          <w:sz w:val="32"/>
          <w:szCs w:val="32"/>
        </w:rPr>
        <w:tab/>
      </w:r>
      <w:proofErr w:type="spellStart"/>
      <w:r w:rsidRPr="00C01029">
        <w:rPr>
          <w:rFonts w:ascii="TH SarabunPSK" w:eastAsia="TH SarabunPSK" w:hAnsi="TH SarabunPSK" w:cs="TH SarabunPSK"/>
          <w:color w:val="2A2A2A"/>
          <w:sz w:val="32"/>
          <w:szCs w:val="32"/>
        </w:rPr>
        <w:t>Jaén</w:t>
      </w:r>
      <w:proofErr w:type="spellEnd"/>
      <w:r w:rsidRPr="00C01029">
        <w:rPr>
          <w:rFonts w:ascii="TH SarabunPSK" w:eastAsia="TH SarabunPSK" w:hAnsi="TH SarabunPSK" w:cs="TH SarabunPSK"/>
          <w:color w:val="2A2A2A"/>
          <w:sz w:val="32"/>
          <w:szCs w:val="32"/>
        </w:rPr>
        <w:t xml:space="preserve">. Corpus Linguistics in Language Teaching., Peter Lang, pp.17-52, Linguistic </w:t>
      </w:r>
      <w:r w:rsidR="00CB19C4">
        <w:rPr>
          <w:rFonts w:ascii="TH SarabunPSK" w:eastAsia="TH SarabunPSK" w:hAnsi="TH SarabunPSK" w:cs="TH SarabunPSK"/>
          <w:color w:val="2A2A2A"/>
          <w:sz w:val="32"/>
          <w:szCs w:val="32"/>
        </w:rPr>
        <w:tab/>
      </w:r>
      <w:r w:rsidRPr="00C01029">
        <w:rPr>
          <w:rFonts w:ascii="TH SarabunPSK" w:eastAsia="TH SarabunPSK" w:hAnsi="TH SarabunPSK" w:cs="TH SarabunPSK"/>
          <w:color w:val="2A2A2A"/>
          <w:sz w:val="32"/>
          <w:szCs w:val="32"/>
        </w:rPr>
        <w:t>Insights.</w:t>
      </w:r>
      <w:r w:rsidR="00CB19C4">
        <w:rPr>
          <w:rFonts w:ascii="TH SarabunPSK" w:eastAsia="TH SarabunPSK" w:hAnsi="TH SarabunPSK" w:cs="TH SarabunPSK"/>
          <w:color w:val="2A2A2A"/>
          <w:sz w:val="32"/>
          <w:szCs w:val="32"/>
        </w:rPr>
        <w:t xml:space="preserve"> </w:t>
      </w:r>
      <w:r w:rsidRPr="00C01029">
        <w:rPr>
          <w:rFonts w:ascii="TH SarabunPSK" w:eastAsia="TH SarabunPSK" w:hAnsi="TH SarabunPSK" w:cs="TH SarabunPSK"/>
          <w:color w:val="2A2A2A"/>
          <w:sz w:val="32"/>
          <w:szCs w:val="32"/>
        </w:rPr>
        <w:t xml:space="preserve"> </w:t>
      </w:r>
    </w:p>
    <w:p w14:paraId="12C06722" w14:textId="39AB408B" w:rsidR="00791968" w:rsidRPr="003018FE" w:rsidRDefault="633DB5C4" w:rsidP="6AE8BBF8">
      <w:pPr>
        <w:spacing w:after="0" w:line="276" w:lineRule="auto"/>
        <w:jc w:val="both"/>
        <w:rPr>
          <w:rFonts w:ascii="TH SarabunPSK" w:eastAsia="TH SarabunPSK" w:hAnsi="TH SarabunPSK" w:cs="TH SarabunPSK"/>
          <w:color w:val="2A2A2A"/>
          <w:sz w:val="32"/>
          <w:szCs w:val="32"/>
        </w:rPr>
      </w:pPr>
      <w:proofErr w:type="spellStart"/>
      <w:r w:rsidRPr="003018FE">
        <w:rPr>
          <w:rFonts w:ascii="TH SarabunPSK" w:eastAsia="TH SarabunPSK" w:hAnsi="TH SarabunPSK" w:cs="TH SarabunPSK"/>
          <w:color w:val="2A2A2A"/>
          <w:sz w:val="32"/>
          <w:szCs w:val="32"/>
        </w:rPr>
        <w:t>Bunnett</w:t>
      </w:r>
      <w:proofErr w:type="spellEnd"/>
      <w:r w:rsidRPr="003018FE">
        <w:rPr>
          <w:rFonts w:ascii="TH SarabunPSK" w:eastAsia="TH SarabunPSK" w:hAnsi="TH SarabunPSK" w:cs="TH SarabunPSK"/>
          <w:color w:val="2A2A2A"/>
          <w:sz w:val="32"/>
          <w:szCs w:val="32"/>
        </w:rPr>
        <w:t>, G.R.  (20</w:t>
      </w:r>
      <w:r w:rsidR="001C4521" w:rsidRPr="003018FE">
        <w:rPr>
          <w:rFonts w:ascii="TH SarabunPSK" w:eastAsia="TH SarabunPSK" w:hAnsi="TH SarabunPSK" w:cs="TH SarabunPSK"/>
          <w:color w:val="2A2A2A"/>
          <w:sz w:val="32"/>
          <w:szCs w:val="32"/>
        </w:rPr>
        <w:t>13</w:t>
      </w:r>
      <w:r w:rsidRPr="003018FE">
        <w:rPr>
          <w:rFonts w:ascii="TH SarabunPSK" w:eastAsia="TH SarabunPSK" w:hAnsi="TH SarabunPSK" w:cs="TH SarabunPSK"/>
          <w:color w:val="2A2A2A"/>
          <w:sz w:val="32"/>
          <w:szCs w:val="32"/>
        </w:rPr>
        <w:t xml:space="preserve">).  Using Corpora in the Language Learning Classroom: Corpus </w:t>
      </w:r>
      <w:r w:rsidR="00791968" w:rsidRPr="003018FE">
        <w:tab/>
      </w:r>
      <w:r w:rsidR="00791968" w:rsidRPr="003018FE">
        <w:tab/>
      </w:r>
      <w:r w:rsidRPr="003018FE">
        <w:rPr>
          <w:rFonts w:ascii="TH SarabunPSK" w:eastAsia="TH SarabunPSK" w:hAnsi="TH SarabunPSK" w:cs="TH SarabunPSK"/>
          <w:color w:val="2A2A2A"/>
          <w:sz w:val="32"/>
          <w:szCs w:val="32"/>
        </w:rPr>
        <w:t>Linguistics for Teachers.  Michigan University: The University of Michigan</w:t>
      </w:r>
      <w:r w:rsidR="4175B942" w:rsidRPr="003018FE">
        <w:rPr>
          <w:rFonts w:ascii="TH SarabunPSK" w:eastAsia="TH SarabunPSK" w:hAnsi="TH SarabunPSK" w:cs="TH SarabunPSK"/>
          <w:color w:val="2A2A2A"/>
          <w:sz w:val="32"/>
          <w:szCs w:val="32"/>
        </w:rPr>
        <w:t>.</w:t>
      </w:r>
    </w:p>
    <w:p w14:paraId="7555FBA1" w14:textId="3A2B6544" w:rsidR="0094765F" w:rsidRPr="003018FE" w:rsidRDefault="4EDAB6FC" w:rsidP="6AE8BBF8">
      <w:pPr>
        <w:spacing w:after="0" w:line="276" w:lineRule="auto"/>
        <w:jc w:val="both"/>
        <w:rPr>
          <w:rFonts w:ascii="TH SarabunPSK" w:eastAsia="TH SarabunPSK" w:hAnsi="TH SarabunPSK" w:cs="TH SarabunPSK"/>
          <w:color w:val="2A2A2A"/>
          <w:sz w:val="32"/>
          <w:szCs w:val="32"/>
        </w:rPr>
      </w:pPr>
      <w:proofErr w:type="spellStart"/>
      <w:r w:rsidRPr="003018FE">
        <w:rPr>
          <w:rFonts w:ascii="TH SarabunPSK" w:eastAsia="TH SarabunPSK" w:hAnsi="TH SarabunPSK" w:cs="TH SarabunPSK"/>
          <w:color w:val="2A2A2A"/>
          <w:sz w:val="32"/>
          <w:szCs w:val="32"/>
        </w:rPr>
        <w:t>Csomay</w:t>
      </w:r>
      <w:proofErr w:type="spellEnd"/>
      <w:r w:rsidRPr="003018FE">
        <w:rPr>
          <w:rFonts w:ascii="TH SarabunPSK" w:eastAsia="TH SarabunPSK" w:hAnsi="TH SarabunPSK" w:cs="TH SarabunPSK"/>
          <w:color w:val="2A2A2A"/>
          <w:sz w:val="32"/>
          <w:szCs w:val="32"/>
        </w:rPr>
        <w:t xml:space="preserve">, E., </w:t>
      </w:r>
      <w:r w:rsidR="3DB990CD" w:rsidRPr="003018FE">
        <w:rPr>
          <w:rFonts w:ascii="TH SarabunPSK" w:eastAsia="TH SarabunPSK" w:hAnsi="TH SarabunPSK" w:cs="TH SarabunPSK"/>
          <w:color w:val="2A2A2A"/>
          <w:sz w:val="32"/>
          <w:szCs w:val="32"/>
        </w:rPr>
        <w:t>&amp; Petrovic</w:t>
      </w:r>
      <w:r w:rsidRPr="003018FE">
        <w:rPr>
          <w:rFonts w:ascii="TH SarabunPSK" w:eastAsia="TH SarabunPSK" w:hAnsi="TH SarabunPSK" w:cs="TH SarabunPSK"/>
          <w:color w:val="2A2A2A"/>
          <w:sz w:val="32"/>
          <w:szCs w:val="32"/>
        </w:rPr>
        <w:t xml:space="preserve">, M.  (2012).  "Yes, your </w:t>
      </w:r>
      <w:proofErr w:type="spellStart"/>
      <w:r w:rsidRPr="003018FE">
        <w:rPr>
          <w:rFonts w:ascii="TH SarabunPSK" w:eastAsia="TH SarabunPSK" w:hAnsi="TH SarabunPSK" w:cs="TH SarabunPSK"/>
          <w:color w:val="2A2A2A"/>
          <w:sz w:val="32"/>
          <w:szCs w:val="32"/>
        </w:rPr>
        <w:t>Honor</w:t>
      </w:r>
      <w:proofErr w:type="spellEnd"/>
      <w:r w:rsidRPr="003018FE">
        <w:rPr>
          <w:rFonts w:ascii="TH SarabunPSK" w:eastAsia="TH SarabunPSK" w:hAnsi="TH SarabunPSK" w:cs="TH SarabunPSK"/>
          <w:color w:val="2A2A2A"/>
          <w:sz w:val="32"/>
          <w:szCs w:val="32"/>
        </w:rPr>
        <w:t xml:space="preserve">!": A corpus-based study of </w:t>
      </w:r>
      <w:r w:rsidR="00791968" w:rsidRPr="003018FE">
        <w:tab/>
      </w:r>
      <w:r w:rsidR="00791968" w:rsidRPr="003018FE">
        <w:tab/>
      </w:r>
      <w:r w:rsidRPr="003018FE">
        <w:rPr>
          <w:rFonts w:ascii="TH SarabunPSK" w:eastAsia="TH SarabunPSK" w:hAnsi="TH SarabunPSK" w:cs="TH SarabunPSK"/>
          <w:color w:val="2A2A2A"/>
          <w:sz w:val="32"/>
          <w:szCs w:val="32"/>
        </w:rPr>
        <w:t xml:space="preserve">technical vocabulary in discipline-related movies and TV shows. </w:t>
      </w:r>
      <w:proofErr w:type="gramStart"/>
      <w:r w:rsidR="0094765F" w:rsidRPr="003018FE">
        <w:rPr>
          <w:rFonts w:ascii="TH SarabunPSK" w:eastAsia="TH SarabunPSK" w:hAnsi="TH SarabunPSK" w:cs="TH SarabunPSK"/>
          <w:i/>
          <w:iCs/>
          <w:color w:val="2A2A2A"/>
          <w:sz w:val="32"/>
          <w:szCs w:val="32"/>
        </w:rPr>
        <w:t>System</w:t>
      </w:r>
      <w:r w:rsidR="0094765F" w:rsidRPr="003018FE">
        <w:rPr>
          <w:rFonts w:ascii="TH SarabunPSK" w:eastAsia="TH SarabunPSK" w:hAnsi="TH SarabunPSK" w:cs="TH SarabunPSK"/>
          <w:color w:val="2A2A2A"/>
          <w:sz w:val="32"/>
          <w:szCs w:val="32"/>
        </w:rPr>
        <w:t xml:space="preserve">,  </w:t>
      </w:r>
      <w:r w:rsidRPr="003018FE">
        <w:rPr>
          <w:rFonts w:ascii="TH SarabunPSK" w:eastAsia="TH SarabunPSK" w:hAnsi="TH SarabunPSK" w:cs="TH SarabunPSK"/>
          <w:color w:val="2A2A2A"/>
          <w:sz w:val="32"/>
          <w:szCs w:val="32"/>
        </w:rPr>
        <w:t xml:space="preserve"> </w:t>
      </w:r>
      <w:proofErr w:type="gramEnd"/>
      <w:r w:rsidRPr="003018FE">
        <w:rPr>
          <w:rFonts w:ascii="TH SarabunPSK" w:eastAsia="TH SarabunPSK" w:hAnsi="TH SarabunPSK" w:cs="TH SarabunPSK"/>
          <w:color w:val="2A2A2A"/>
          <w:sz w:val="32"/>
          <w:szCs w:val="32"/>
        </w:rPr>
        <w:t xml:space="preserve">    </w:t>
      </w:r>
      <w:r w:rsidR="00791968" w:rsidRPr="003018FE">
        <w:tab/>
      </w:r>
      <w:r w:rsidRPr="003018FE">
        <w:rPr>
          <w:rFonts w:ascii="TH SarabunPSK" w:eastAsia="TH SarabunPSK" w:hAnsi="TH SarabunPSK" w:cs="TH SarabunPSK"/>
          <w:color w:val="2A2A2A"/>
          <w:sz w:val="32"/>
          <w:szCs w:val="32"/>
        </w:rPr>
        <w:t>40(2)</w:t>
      </w:r>
      <w:r w:rsidR="350288A3" w:rsidRPr="003018FE">
        <w:rPr>
          <w:rFonts w:ascii="TH SarabunPSK" w:eastAsia="TH SarabunPSK" w:hAnsi="TH SarabunPSK" w:cs="TH SarabunPSK"/>
          <w:color w:val="2A2A2A"/>
          <w:sz w:val="32"/>
          <w:szCs w:val="32"/>
        </w:rPr>
        <w:t xml:space="preserve">, </w:t>
      </w:r>
      <w:r w:rsidRPr="003018FE">
        <w:rPr>
          <w:rFonts w:ascii="TH SarabunPSK" w:eastAsia="TH SarabunPSK" w:hAnsi="TH SarabunPSK" w:cs="TH SarabunPSK"/>
          <w:color w:val="2A2A2A"/>
          <w:sz w:val="32"/>
          <w:szCs w:val="32"/>
        </w:rPr>
        <w:t>pp. 305-315</w:t>
      </w:r>
      <w:r w:rsidR="0094765F" w:rsidRPr="003018FE">
        <w:rPr>
          <w:rFonts w:ascii="TH SarabunPSK" w:eastAsia="TH SarabunPSK" w:hAnsi="TH SarabunPSK" w:cs="TH SarabunPSK"/>
          <w:color w:val="2A2A2A"/>
          <w:sz w:val="32"/>
          <w:szCs w:val="32"/>
        </w:rPr>
        <w:t>.</w:t>
      </w:r>
    </w:p>
    <w:p w14:paraId="4733583A" w14:textId="77777777" w:rsidR="00244CCB" w:rsidRPr="003018FE" w:rsidRDefault="00E0758D" w:rsidP="00244CCB">
      <w:pPr>
        <w:spacing w:after="0"/>
        <w:jc w:val="both"/>
        <w:rPr>
          <w:rFonts w:ascii="TH SarabunPSK" w:eastAsia="TH SarabunPSK" w:hAnsi="TH SarabunPSK" w:cs="TH SarabunPSK"/>
          <w:color w:val="2A2A2A"/>
          <w:sz w:val="32"/>
          <w:szCs w:val="32"/>
        </w:rPr>
      </w:pPr>
      <w:r w:rsidRPr="003018FE">
        <w:rPr>
          <w:rFonts w:ascii="TH SarabunPSK" w:eastAsia="TH SarabunPSK" w:hAnsi="TH SarabunPSK" w:cs="TH SarabunPSK"/>
          <w:color w:val="2A2A2A"/>
          <w:sz w:val="32"/>
          <w:szCs w:val="32"/>
        </w:rPr>
        <w:t xml:space="preserve">Cobbs, T., &amp; Boulton, </w:t>
      </w:r>
      <w:r w:rsidR="00244CCB" w:rsidRPr="003018FE">
        <w:rPr>
          <w:rFonts w:ascii="TH SarabunPSK" w:eastAsia="TH SarabunPSK" w:hAnsi="TH SarabunPSK" w:cs="TH SarabunPSK"/>
          <w:color w:val="2A2A2A"/>
          <w:sz w:val="32"/>
          <w:szCs w:val="32"/>
        </w:rPr>
        <w:t>A.  (2015).  Classroom application of corpus analysis</w:t>
      </w:r>
    </w:p>
    <w:p w14:paraId="4EE33A97" w14:textId="6EFA07CE" w:rsidR="00E0758D" w:rsidRPr="003018FE" w:rsidRDefault="00244CCB" w:rsidP="00244CCB">
      <w:pPr>
        <w:spacing w:after="0"/>
        <w:jc w:val="both"/>
        <w:rPr>
          <w:rFonts w:ascii="TH SarabunPSK" w:eastAsia="TH SarabunPSK" w:hAnsi="TH SarabunPSK" w:cs="TH SarabunPSK"/>
          <w:color w:val="2A2A2A"/>
          <w:sz w:val="32"/>
          <w:szCs w:val="32"/>
        </w:rPr>
      </w:pPr>
      <w:r w:rsidRPr="003018FE">
        <w:rPr>
          <w:rFonts w:ascii="TH SarabunPSK" w:eastAsia="TH SarabunPSK" w:hAnsi="TH SarabunPSK" w:cs="TH SarabunPSK"/>
          <w:color w:val="2A2A2A"/>
          <w:sz w:val="32"/>
          <w:szCs w:val="32"/>
        </w:rPr>
        <w:tab/>
        <w:t xml:space="preserve">D. </w:t>
      </w:r>
      <w:proofErr w:type="spellStart"/>
      <w:r w:rsidRPr="003018FE">
        <w:rPr>
          <w:rFonts w:ascii="TH SarabunPSK" w:eastAsia="TH SarabunPSK" w:hAnsi="TH SarabunPSK" w:cs="TH SarabunPSK"/>
          <w:color w:val="2A2A2A"/>
          <w:sz w:val="32"/>
          <w:szCs w:val="32"/>
        </w:rPr>
        <w:t>Biber</w:t>
      </w:r>
      <w:proofErr w:type="spellEnd"/>
      <w:r w:rsidRPr="003018FE">
        <w:rPr>
          <w:rFonts w:ascii="TH SarabunPSK" w:eastAsia="TH SarabunPSK" w:hAnsi="TH SarabunPSK" w:cs="TH SarabunPSK"/>
          <w:color w:val="2A2A2A"/>
          <w:sz w:val="32"/>
          <w:szCs w:val="32"/>
        </w:rPr>
        <w:t xml:space="preserve">, R. </w:t>
      </w:r>
      <w:proofErr w:type="spellStart"/>
      <w:r w:rsidRPr="003018FE">
        <w:rPr>
          <w:rFonts w:ascii="TH SarabunPSK" w:eastAsia="TH SarabunPSK" w:hAnsi="TH SarabunPSK" w:cs="TH SarabunPSK"/>
          <w:color w:val="2A2A2A"/>
          <w:sz w:val="32"/>
          <w:szCs w:val="32"/>
        </w:rPr>
        <w:t>Reppen</w:t>
      </w:r>
      <w:proofErr w:type="spellEnd"/>
      <w:r w:rsidRPr="003018FE">
        <w:rPr>
          <w:rFonts w:ascii="TH SarabunPSK" w:eastAsia="TH SarabunPSK" w:hAnsi="TH SarabunPSK" w:cs="TH SarabunPSK"/>
          <w:color w:val="2A2A2A"/>
          <w:sz w:val="32"/>
          <w:szCs w:val="32"/>
        </w:rPr>
        <w:t xml:space="preserve"> (Eds.), The Cambridge handbook of corpus linguistics, </w:t>
      </w:r>
      <w:r w:rsidRPr="003018FE">
        <w:rPr>
          <w:rFonts w:ascii="TH SarabunPSK" w:eastAsia="TH SarabunPSK" w:hAnsi="TH SarabunPSK" w:cs="TH SarabunPSK"/>
          <w:color w:val="2A2A2A"/>
          <w:sz w:val="32"/>
          <w:szCs w:val="32"/>
        </w:rPr>
        <w:tab/>
        <w:t>Cambridge University Press, Cambridge</w:t>
      </w:r>
      <w:r w:rsidR="00065F26" w:rsidRPr="003018FE">
        <w:rPr>
          <w:rFonts w:ascii="TH SarabunPSK" w:eastAsia="TH SarabunPSK" w:hAnsi="TH SarabunPSK" w:cs="TH SarabunPSK"/>
          <w:color w:val="2A2A2A"/>
          <w:sz w:val="32"/>
          <w:szCs w:val="32"/>
        </w:rPr>
        <w:t xml:space="preserve">. </w:t>
      </w:r>
      <w:r w:rsidRPr="003018FE">
        <w:rPr>
          <w:rFonts w:ascii="TH SarabunPSK" w:eastAsia="TH SarabunPSK" w:hAnsi="TH SarabunPSK" w:cs="TH SarabunPSK"/>
          <w:color w:val="2A2A2A"/>
          <w:sz w:val="32"/>
          <w:szCs w:val="32"/>
        </w:rPr>
        <w:t>pp. 478-497</w:t>
      </w:r>
      <w:r w:rsidR="00E0758D" w:rsidRPr="003018FE">
        <w:rPr>
          <w:rFonts w:ascii="TH SarabunPSK" w:eastAsia="TH SarabunPSK" w:hAnsi="TH SarabunPSK" w:cs="TH SarabunPSK"/>
          <w:color w:val="2A2A2A"/>
          <w:sz w:val="32"/>
          <w:szCs w:val="32"/>
        </w:rPr>
        <w:t xml:space="preserve"> </w:t>
      </w:r>
    </w:p>
    <w:p w14:paraId="6C71B4AC" w14:textId="6856395B" w:rsidR="00791968" w:rsidRPr="003018FE" w:rsidRDefault="2971A728" w:rsidP="6AE8BBF8">
      <w:pPr>
        <w:spacing w:after="0"/>
        <w:jc w:val="both"/>
        <w:rPr>
          <w:rFonts w:ascii="TH SarabunPSK" w:eastAsia="TH SarabunPSK" w:hAnsi="TH SarabunPSK" w:cs="TH SarabunPSK"/>
          <w:color w:val="2A2A2A"/>
          <w:sz w:val="32"/>
          <w:szCs w:val="32"/>
        </w:rPr>
      </w:pPr>
      <w:r w:rsidRPr="003018FE">
        <w:rPr>
          <w:rFonts w:ascii="TH SarabunPSK" w:eastAsia="TH SarabunPSK" w:hAnsi="TH SarabunPSK" w:cs="TH SarabunPSK"/>
          <w:color w:val="2A2A2A"/>
          <w:sz w:val="32"/>
          <w:szCs w:val="32"/>
        </w:rPr>
        <w:t xml:space="preserve">Coxhead, A.  (2011). The Academic Word List ten years on: Research and teaching </w:t>
      </w:r>
      <w:r w:rsidR="00791968" w:rsidRPr="003018FE">
        <w:tab/>
      </w:r>
      <w:r w:rsidRPr="003018FE">
        <w:rPr>
          <w:rFonts w:ascii="TH SarabunPSK" w:eastAsia="TH SarabunPSK" w:hAnsi="TH SarabunPSK" w:cs="TH SarabunPSK"/>
          <w:color w:val="2A2A2A"/>
          <w:sz w:val="32"/>
          <w:szCs w:val="32"/>
        </w:rPr>
        <w:t>implications. TESOL Quarterly, 45 (2) (2011), pp. 355-362</w:t>
      </w:r>
      <w:r w:rsidR="7B750E7A" w:rsidRPr="003018FE">
        <w:rPr>
          <w:rFonts w:ascii="TH SarabunPSK" w:eastAsia="TH SarabunPSK" w:hAnsi="TH SarabunPSK" w:cs="TH SarabunPSK"/>
          <w:color w:val="2A2A2A"/>
          <w:sz w:val="32"/>
          <w:szCs w:val="32"/>
        </w:rPr>
        <w:t>.</w:t>
      </w:r>
      <w:r w:rsidRPr="003018FE">
        <w:rPr>
          <w:rFonts w:ascii="TH SarabunPSK" w:eastAsia="TH SarabunPSK" w:hAnsi="TH SarabunPSK" w:cs="TH SarabunPSK"/>
          <w:color w:val="2A2A2A"/>
          <w:sz w:val="32"/>
          <w:szCs w:val="32"/>
        </w:rPr>
        <w:t xml:space="preserve"> </w:t>
      </w:r>
    </w:p>
    <w:p w14:paraId="6CB12B69" w14:textId="072B2998" w:rsidR="00CE6AEA" w:rsidRDefault="00CE6AEA" w:rsidP="6AE8BBF8">
      <w:pPr>
        <w:spacing w:after="0"/>
        <w:jc w:val="both"/>
        <w:rPr>
          <w:rFonts w:ascii="TH SarabunPSK" w:eastAsia="TH SarabunPSK" w:hAnsi="TH SarabunPSK" w:cs="TH SarabunPSK"/>
          <w:sz w:val="32"/>
          <w:szCs w:val="32"/>
        </w:rPr>
      </w:pPr>
      <w:r>
        <w:rPr>
          <w:rFonts w:ascii="TH SarabunPSK" w:eastAsia="TH SarabunPSK" w:hAnsi="TH SarabunPSK" w:cs="TH SarabunPSK"/>
          <w:sz w:val="32"/>
          <w:szCs w:val="32"/>
        </w:rPr>
        <w:t xml:space="preserve">Huang, </w:t>
      </w:r>
      <w:r w:rsidR="0025140F">
        <w:rPr>
          <w:rFonts w:ascii="TH SarabunPSK" w:eastAsia="TH SarabunPSK" w:hAnsi="TH SarabunPSK" w:cs="TH SarabunPSK"/>
          <w:sz w:val="32"/>
          <w:szCs w:val="32"/>
        </w:rPr>
        <w:t xml:space="preserve">L-S.  (2011).  Corpus-aided language learning. </w:t>
      </w:r>
      <w:r w:rsidR="00C538A9" w:rsidRPr="00C538A9">
        <w:rPr>
          <w:rFonts w:ascii="TH SarabunPSK" w:eastAsia="TH SarabunPSK" w:hAnsi="TH SarabunPSK" w:cs="TH SarabunPSK"/>
          <w:i/>
          <w:iCs/>
          <w:sz w:val="32"/>
          <w:szCs w:val="32"/>
        </w:rPr>
        <w:t>ELT Journal</w:t>
      </w:r>
      <w:r w:rsidR="00C538A9">
        <w:rPr>
          <w:rFonts w:ascii="TH SarabunPSK" w:eastAsia="TH SarabunPSK" w:hAnsi="TH SarabunPSK" w:cs="TH SarabunPSK"/>
          <w:sz w:val="32"/>
          <w:szCs w:val="32"/>
        </w:rPr>
        <w:t xml:space="preserve">, </w:t>
      </w:r>
      <w:r w:rsidR="00715497">
        <w:rPr>
          <w:rFonts w:ascii="TH SarabunPSK" w:eastAsia="TH SarabunPSK" w:hAnsi="TH SarabunPSK" w:cs="TH SarabunPSK"/>
          <w:sz w:val="32"/>
          <w:szCs w:val="32"/>
        </w:rPr>
        <w:t xml:space="preserve">(65), 4. pp.481-484.  </w:t>
      </w:r>
      <w:r w:rsidR="007177D7">
        <w:rPr>
          <w:rFonts w:ascii="TH SarabunPSK" w:eastAsia="TH SarabunPSK" w:hAnsi="TH SarabunPSK" w:cs="TH SarabunPSK"/>
          <w:sz w:val="32"/>
          <w:szCs w:val="32"/>
        </w:rPr>
        <w:tab/>
      </w:r>
      <w:r w:rsidR="00715497">
        <w:rPr>
          <w:rFonts w:ascii="TH SarabunPSK" w:eastAsia="TH SarabunPSK" w:hAnsi="TH SarabunPSK" w:cs="TH SarabunPSK"/>
          <w:sz w:val="32"/>
          <w:szCs w:val="32"/>
        </w:rPr>
        <w:t xml:space="preserve">Available at </w:t>
      </w:r>
      <w:r w:rsidR="007177D7" w:rsidRPr="007177D7">
        <w:rPr>
          <w:rFonts w:ascii="TH SarabunPSK" w:eastAsia="TH SarabunPSK" w:hAnsi="TH SarabunPSK" w:cs="TH SarabunPSK"/>
          <w:sz w:val="32"/>
          <w:szCs w:val="32"/>
        </w:rPr>
        <w:t>https://doi.org/10.1093/elt/ccr031</w:t>
      </w:r>
    </w:p>
    <w:p w14:paraId="5F474F88" w14:textId="1BD181EA" w:rsidR="00F635E9" w:rsidRPr="00C948F3" w:rsidRDefault="00F635E9" w:rsidP="6AE8BBF8">
      <w:pPr>
        <w:spacing w:after="0"/>
        <w:jc w:val="both"/>
        <w:rPr>
          <w:rFonts w:ascii="TH SarabunPSK" w:eastAsia="TH SarabunPSK" w:hAnsi="TH SarabunPSK" w:cs="TH SarabunPSK"/>
          <w:sz w:val="32"/>
          <w:szCs w:val="32"/>
        </w:rPr>
      </w:pPr>
      <w:r>
        <w:rPr>
          <w:rFonts w:ascii="TH SarabunPSK" w:eastAsia="TH SarabunPSK" w:hAnsi="TH SarabunPSK" w:cs="TH SarabunPSK"/>
          <w:sz w:val="32"/>
          <w:szCs w:val="32"/>
        </w:rPr>
        <w:t xml:space="preserve">Lee, P., &amp; Lin, </w:t>
      </w:r>
      <w:r w:rsidR="00BE73F7">
        <w:rPr>
          <w:rFonts w:ascii="TH SarabunPSK" w:eastAsia="TH SarabunPSK" w:hAnsi="TH SarabunPSK" w:cs="TH SarabunPSK"/>
          <w:sz w:val="32"/>
          <w:szCs w:val="32"/>
        </w:rPr>
        <w:t xml:space="preserve">H.  (2019).  </w:t>
      </w:r>
      <w:r w:rsidR="00C948F3" w:rsidRPr="00C948F3">
        <w:rPr>
          <w:rFonts w:ascii="TH SarabunPSK" w:eastAsia="TH SarabunPSK" w:hAnsi="TH SarabunPSK" w:cs="TH SarabunPSK"/>
          <w:sz w:val="32"/>
          <w:szCs w:val="32"/>
        </w:rPr>
        <w:t xml:space="preserve">The effect of the inductive and deductive data-driven learning </w:t>
      </w:r>
      <w:r w:rsidR="00C948F3">
        <w:rPr>
          <w:rFonts w:ascii="TH SarabunPSK" w:eastAsia="TH SarabunPSK" w:hAnsi="TH SarabunPSK" w:cs="TH SarabunPSK"/>
          <w:sz w:val="32"/>
          <w:szCs w:val="32"/>
        </w:rPr>
        <w:tab/>
      </w:r>
      <w:r w:rsidR="00C948F3" w:rsidRPr="00C948F3">
        <w:rPr>
          <w:rFonts w:ascii="TH SarabunPSK" w:eastAsia="TH SarabunPSK" w:hAnsi="TH SarabunPSK" w:cs="TH SarabunPSK"/>
          <w:sz w:val="32"/>
          <w:szCs w:val="32"/>
        </w:rPr>
        <w:t>(DDL) on vocabulary acquisition and retention</w:t>
      </w:r>
      <w:r w:rsidR="00C948F3">
        <w:rPr>
          <w:rFonts w:ascii="TH SarabunPSK" w:eastAsia="TH SarabunPSK" w:hAnsi="TH SarabunPSK" w:cs="TH SarabunPSK"/>
          <w:sz w:val="32"/>
          <w:szCs w:val="32"/>
        </w:rPr>
        <w:t xml:space="preserve">. </w:t>
      </w:r>
      <w:r w:rsidR="00C948F3">
        <w:rPr>
          <w:rFonts w:ascii="TH SarabunPSK" w:eastAsia="TH SarabunPSK" w:hAnsi="TH SarabunPSK" w:cs="TH SarabunPSK"/>
          <w:i/>
          <w:iCs/>
          <w:sz w:val="32"/>
          <w:szCs w:val="32"/>
        </w:rPr>
        <w:t>System</w:t>
      </w:r>
      <w:r w:rsidR="00C948F3">
        <w:rPr>
          <w:rFonts w:ascii="TH SarabunPSK" w:eastAsia="TH SarabunPSK" w:hAnsi="TH SarabunPSK" w:cs="TH SarabunPSK"/>
          <w:sz w:val="32"/>
          <w:szCs w:val="32"/>
        </w:rPr>
        <w:t>.  81</w:t>
      </w:r>
      <w:r w:rsidR="00FD745E">
        <w:rPr>
          <w:rFonts w:ascii="TH SarabunPSK" w:eastAsia="TH SarabunPSK" w:hAnsi="TH SarabunPSK" w:cs="TH SarabunPSK"/>
          <w:sz w:val="32"/>
          <w:szCs w:val="32"/>
        </w:rPr>
        <w:t xml:space="preserve">, pp. 14-25. Available </w:t>
      </w:r>
      <w:r w:rsidR="00492FEB">
        <w:rPr>
          <w:rFonts w:ascii="TH SarabunPSK" w:eastAsia="TH SarabunPSK" w:hAnsi="TH SarabunPSK" w:cs="TH SarabunPSK"/>
          <w:sz w:val="32"/>
          <w:szCs w:val="32"/>
        </w:rPr>
        <w:tab/>
      </w:r>
      <w:r w:rsidR="00FD745E">
        <w:rPr>
          <w:rFonts w:ascii="TH SarabunPSK" w:eastAsia="TH SarabunPSK" w:hAnsi="TH SarabunPSK" w:cs="TH SarabunPSK"/>
          <w:sz w:val="32"/>
          <w:szCs w:val="32"/>
        </w:rPr>
        <w:t xml:space="preserve">at </w:t>
      </w:r>
      <w:r w:rsidR="00492FEB" w:rsidRPr="00492FEB">
        <w:rPr>
          <w:rFonts w:ascii="TH SarabunPSK" w:eastAsia="TH SarabunPSK" w:hAnsi="TH SarabunPSK" w:cs="TH SarabunPSK"/>
          <w:sz w:val="32"/>
          <w:szCs w:val="32"/>
        </w:rPr>
        <w:t>https://doi.org/10.1016/j.system.2018.12.011.</w:t>
      </w:r>
    </w:p>
    <w:p w14:paraId="3E7B22B5" w14:textId="70B15CF0" w:rsidR="00791968" w:rsidRPr="003018FE" w:rsidRDefault="60947BDD" w:rsidP="6AE8BBF8">
      <w:pPr>
        <w:spacing w:after="0"/>
        <w:jc w:val="both"/>
        <w:rPr>
          <w:rFonts w:ascii="TH SarabunPSK" w:eastAsia="TH SarabunPSK" w:hAnsi="TH SarabunPSK" w:cs="TH SarabunPSK"/>
          <w:sz w:val="32"/>
          <w:szCs w:val="32"/>
        </w:rPr>
      </w:pPr>
      <w:r w:rsidRPr="003018FE">
        <w:rPr>
          <w:rFonts w:ascii="TH SarabunPSK" w:eastAsia="TH SarabunPSK" w:hAnsi="TH SarabunPSK" w:cs="TH SarabunPSK"/>
          <w:sz w:val="32"/>
          <w:szCs w:val="32"/>
        </w:rPr>
        <w:t xml:space="preserve">Lu, M.  (2013).  Effects of four vocabulary exercises on facilitating learning vocabulary </w:t>
      </w:r>
      <w:r w:rsidR="00791968" w:rsidRPr="003018FE">
        <w:tab/>
      </w:r>
      <w:r w:rsidRPr="003018FE">
        <w:rPr>
          <w:rFonts w:ascii="TH SarabunPSK" w:eastAsia="TH SarabunPSK" w:hAnsi="TH SarabunPSK" w:cs="TH SarabunPSK"/>
          <w:sz w:val="32"/>
          <w:szCs w:val="32"/>
        </w:rPr>
        <w:t xml:space="preserve">meaning, form, and use.  </w:t>
      </w:r>
      <w:r w:rsidRPr="003018FE">
        <w:rPr>
          <w:rFonts w:ascii="TH SarabunPSK" w:eastAsia="TH SarabunPSK" w:hAnsi="TH SarabunPSK" w:cs="TH SarabunPSK"/>
          <w:i/>
          <w:iCs/>
          <w:sz w:val="32"/>
          <w:szCs w:val="32"/>
        </w:rPr>
        <w:t>TESOL Quarterly</w:t>
      </w:r>
      <w:r w:rsidRPr="003018FE">
        <w:rPr>
          <w:rFonts w:ascii="TH SarabunPSK" w:eastAsia="TH SarabunPSK" w:hAnsi="TH SarabunPSK" w:cs="TH SarabunPSK"/>
          <w:sz w:val="32"/>
          <w:szCs w:val="32"/>
        </w:rPr>
        <w:t>, 47 (1), pp. 167-176.</w:t>
      </w:r>
    </w:p>
    <w:p w14:paraId="3CA863E3" w14:textId="73BD966A" w:rsidR="00CD7797" w:rsidRPr="003018FE" w:rsidRDefault="00CD7797" w:rsidP="00B975A9">
      <w:pPr>
        <w:spacing w:after="0"/>
        <w:jc w:val="both"/>
        <w:rPr>
          <w:rFonts w:ascii="TH SarabunPSK" w:eastAsia="TH SarabunPSK" w:hAnsi="TH SarabunPSK" w:cs="TH SarabunPSK"/>
          <w:sz w:val="32"/>
          <w:szCs w:val="32"/>
        </w:rPr>
      </w:pPr>
      <w:proofErr w:type="spellStart"/>
      <w:r w:rsidRPr="003018FE">
        <w:rPr>
          <w:rFonts w:ascii="TH SarabunPSK" w:eastAsia="TH SarabunPSK" w:hAnsi="TH SarabunPSK" w:cs="TH SarabunPSK"/>
          <w:sz w:val="32"/>
          <w:szCs w:val="32"/>
        </w:rPr>
        <w:t>Mitzumoto</w:t>
      </w:r>
      <w:proofErr w:type="spellEnd"/>
      <w:r w:rsidRPr="003018FE">
        <w:rPr>
          <w:rFonts w:ascii="TH SarabunPSK" w:eastAsia="TH SarabunPSK" w:hAnsi="TH SarabunPSK" w:cs="TH SarabunPSK"/>
          <w:sz w:val="32"/>
          <w:szCs w:val="32"/>
        </w:rPr>
        <w:t xml:space="preserve">, A. &amp; </w:t>
      </w:r>
      <w:proofErr w:type="spellStart"/>
      <w:r w:rsidRPr="003018FE">
        <w:rPr>
          <w:rFonts w:ascii="TH SarabunPSK" w:eastAsia="TH SarabunPSK" w:hAnsi="TH SarabunPSK" w:cs="TH SarabunPSK"/>
          <w:sz w:val="32"/>
          <w:szCs w:val="32"/>
        </w:rPr>
        <w:t>Chujo</w:t>
      </w:r>
      <w:proofErr w:type="spellEnd"/>
      <w:r w:rsidRPr="003018FE">
        <w:rPr>
          <w:rFonts w:ascii="TH SarabunPSK" w:eastAsia="TH SarabunPSK" w:hAnsi="TH SarabunPSK" w:cs="TH SarabunPSK"/>
          <w:sz w:val="32"/>
          <w:szCs w:val="32"/>
        </w:rPr>
        <w:t>, K.  (</w:t>
      </w:r>
      <w:r w:rsidR="00B975A9" w:rsidRPr="003018FE">
        <w:rPr>
          <w:rFonts w:ascii="TH SarabunPSK" w:eastAsia="TH SarabunPSK" w:hAnsi="TH SarabunPSK" w:cs="TH SarabunPSK"/>
          <w:sz w:val="32"/>
          <w:szCs w:val="32"/>
        </w:rPr>
        <w:t xml:space="preserve">2016).  Who is data-driven learning for? Challenging the </w:t>
      </w:r>
      <w:r w:rsidR="00B975A9" w:rsidRPr="003018FE">
        <w:rPr>
          <w:rFonts w:ascii="TH SarabunPSK" w:eastAsia="TH SarabunPSK" w:hAnsi="TH SarabunPSK" w:cs="TH SarabunPSK"/>
          <w:sz w:val="32"/>
          <w:szCs w:val="32"/>
        </w:rPr>
        <w:tab/>
        <w:t xml:space="preserve">monolithic view of its relationship with learning styles.  </w:t>
      </w:r>
      <w:r w:rsidR="00B975A9" w:rsidRPr="003018FE">
        <w:rPr>
          <w:rFonts w:ascii="TH SarabunPSK" w:eastAsia="TH SarabunPSK" w:hAnsi="TH SarabunPSK" w:cs="TH SarabunPSK"/>
          <w:i/>
          <w:iCs/>
          <w:sz w:val="32"/>
          <w:szCs w:val="32"/>
        </w:rPr>
        <w:t>System</w:t>
      </w:r>
      <w:r w:rsidR="00B975A9" w:rsidRPr="003018FE">
        <w:rPr>
          <w:rFonts w:ascii="TH SarabunPSK" w:eastAsia="TH SarabunPSK" w:hAnsi="TH SarabunPSK" w:cs="TH SarabunPSK"/>
          <w:sz w:val="32"/>
          <w:szCs w:val="32"/>
        </w:rPr>
        <w:t>, 61, pp. 55-64</w:t>
      </w:r>
    </w:p>
    <w:p w14:paraId="7917D793" w14:textId="097B1B6B" w:rsidR="00A71D89" w:rsidRDefault="00A71D89" w:rsidP="00A71D89">
      <w:pPr>
        <w:spacing w:after="0" w:line="276" w:lineRule="auto"/>
        <w:jc w:val="both"/>
        <w:rPr>
          <w:rFonts w:ascii="TH SarabunPSK" w:eastAsia="TH SarabunPSK" w:hAnsi="TH SarabunPSK" w:cs="TH SarabunPSK"/>
          <w:color w:val="2A2A2A"/>
          <w:sz w:val="32"/>
          <w:szCs w:val="32"/>
        </w:rPr>
      </w:pPr>
      <w:r w:rsidRPr="00A71D89">
        <w:rPr>
          <w:rFonts w:ascii="TH SarabunPSK" w:eastAsia="TH SarabunPSK" w:hAnsi="TH SarabunPSK" w:cs="TH SarabunPSK"/>
          <w:sz w:val="32"/>
          <w:szCs w:val="32"/>
        </w:rPr>
        <w:lastRenderedPageBreak/>
        <w:t xml:space="preserve">Mukherjee, </w:t>
      </w:r>
      <w:r>
        <w:rPr>
          <w:rFonts w:ascii="TH SarabunPSK" w:eastAsia="TH SarabunPSK" w:hAnsi="TH SarabunPSK" w:cs="TH SarabunPSK"/>
          <w:sz w:val="32"/>
          <w:szCs w:val="32"/>
        </w:rPr>
        <w:t>J.  (</w:t>
      </w:r>
      <w:r w:rsidRPr="00A71D89">
        <w:rPr>
          <w:rFonts w:ascii="TH SarabunPSK" w:eastAsia="TH SarabunPSK" w:hAnsi="TH SarabunPSK" w:cs="TH SarabunPSK"/>
          <w:sz w:val="32"/>
          <w:szCs w:val="32"/>
        </w:rPr>
        <w:t>2006</w:t>
      </w:r>
      <w:r>
        <w:rPr>
          <w:rFonts w:ascii="TH SarabunPSK" w:eastAsia="TH SarabunPSK" w:hAnsi="TH SarabunPSK" w:cs="TH SarabunPSK"/>
          <w:sz w:val="32"/>
          <w:szCs w:val="32"/>
        </w:rPr>
        <w:t>)</w:t>
      </w:r>
      <w:r w:rsidRPr="00A71D89">
        <w:rPr>
          <w:rFonts w:ascii="TH SarabunPSK" w:eastAsia="TH SarabunPSK" w:hAnsi="TH SarabunPSK" w:cs="TH SarabunPSK"/>
          <w:sz w:val="32"/>
          <w:szCs w:val="32"/>
        </w:rPr>
        <w:t xml:space="preserve">.  Corpus Linguistics and Language Pedagogy: The State of the Art </w:t>
      </w:r>
      <w:r>
        <w:rPr>
          <w:rFonts w:ascii="TH SarabunPSK" w:eastAsia="TH SarabunPSK" w:hAnsi="TH SarabunPSK" w:cs="TH SarabunPSK"/>
          <w:sz w:val="32"/>
          <w:szCs w:val="32"/>
        </w:rPr>
        <w:tab/>
      </w:r>
      <w:r w:rsidRPr="00A71D89">
        <w:rPr>
          <w:rFonts w:ascii="TH SarabunPSK" w:eastAsia="TH SarabunPSK" w:hAnsi="TH SarabunPSK" w:cs="TH SarabunPSK"/>
          <w:sz w:val="32"/>
          <w:szCs w:val="32"/>
        </w:rPr>
        <w:t>– and Beyond.</w:t>
      </w:r>
      <w:r>
        <w:rPr>
          <w:rFonts w:ascii="TH SarabunPSK" w:eastAsia="TH SarabunPSK" w:hAnsi="TH SarabunPSK" w:cs="TH SarabunPSK"/>
          <w:sz w:val="32"/>
          <w:szCs w:val="32"/>
        </w:rPr>
        <w:t xml:space="preserve"> Cited in </w:t>
      </w:r>
      <w:r w:rsidRPr="00C01029">
        <w:rPr>
          <w:rFonts w:ascii="TH SarabunPSK" w:eastAsia="TH SarabunPSK" w:hAnsi="TH SarabunPSK" w:cs="TH SarabunPSK"/>
          <w:color w:val="2A2A2A"/>
          <w:sz w:val="32"/>
          <w:szCs w:val="32"/>
        </w:rPr>
        <w:t>Boulton</w:t>
      </w:r>
      <w:r>
        <w:rPr>
          <w:rFonts w:ascii="TH SarabunPSK" w:eastAsia="TH SarabunPSK" w:hAnsi="TH SarabunPSK" w:cs="TH SarabunPSK"/>
          <w:color w:val="2A2A2A"/>
          <w:sz w:val="32"/>
          <w:szCs w:val="32"/>
        </w:rPr>
        <w:t>, A.  (2010)</w:t>
      </w:r>
      <w:r w:rsidRPr="00C01029">
        <w:rPr>
          <w:rFonts w:ascii="TH SarabunPSK" w:eastAsia="TH SarabunPSK" w:hAnsi="TH SarabunPSK" w:cs="TH SarabunPSK"/>
          <w:color w:val="2A2A2A"/>
          <w:sz w:val="32"/>
          <w:szCs w:val="32"/>
        </w:rPr>
        <w:t xml:space="preserve">. Data-driven learning: on paper, in </w:t>
      </w:r>
      <w:r>
        <w:rPr>
          <w:rFonts w:ascii="TH SarabunPSK" w:eastAsia="TH SarabunPSK" w:hAnsi="TH SarabunPSK" w:cs="TH SarabunPSK"/>
          <w:color w:val="2A2A2A"/>
          <w:sz w:val="32"/>
          <w:szCs w:val="32"/>
        </w:rPr>
        <w:tab/>
      </w:r>
      <w:r w:rsidRPr="00C01029">
        <w:rPr>
          <w:rFonts w:ascii="TH SarabunPSK" w:eastAsia="TH SarabunPSK" w:hAnsi="TH SarabunPSK" w:cs="TH SarabunPSK"/>
          <w:color w:val="2A2A2A"/>
          <w:sz w:val="32"/>
          <w:szCs w:val="32"/>
        </w:rPr>
        <w:t xml:space="preserve">practice. T. Harris &amp; M. Moreno </w:t>
      </w:r>
      <w:proofErr w:type="spellStart"/>
      <w:r w:rsidRPr="00C01029">
        <w:rPr>
          <w:rFonts w:ascii="TH SarabunPSK" w:eastAsia="TH SarabunPSK" w:hAnsi="TH SarabunPSK" w:cs="TH SarabunPSK"/>
          <w:color w:val="2A2A2A"/>
          <w:sz w:val="32"/>
          <w:szCs w:val="32"/>
        </w:rPr>
        <w:t>Jaén</w:t>
      </w:r>
      <w:proofErr w:type="spellEnd"/>
      <w:r w:rsidRPr="00C01029">
        <w:rPr>
          <w:rFonts w:ascii="TH SarabunPSK" w:eastAsia="TH SarabunPSK" w:hAnsi="TH SarabunPSK" w:cs="TH SarabunPSK"/>
          <w:color w:val="2A2A2A"/>
          <w:sz w:val="32"/>
          <w:szCs w:val="32"/>
        </w:rPr>
        <w:t xml:space="preserve">. Corpus Linguistics in Language Teaching., </w:t>
      </w:r>
      <w:r w:rsidR="00BC5315">
        <w:rPr>
          <w:rFonts w:ascii="TH SarabunPSK" w:eastAsia="TH SarabunPSK" w:hAnsi="TH SarabunPSK" w:cs="TH SarabunPSK"/>
          <w:color w:val="2A2A2A"/>
          <w:sz w:val="32"/>
          <w:szCs w:val="32"/>
        </w:rPr>
        <w:tab/>
      </w:r>
      <w:r w:rsidRPr="00C01029">
        <w:rPr>
          <w:rFonts w:ascii="TH SarabunPSK" w:eastAsia="TH SarabunPSK" w:hAnsi="TH SarabunPSK" w:cs="TH SarabunPSK"/>
          <w:color w:val="2A2A2A"/>
          <w:sz w:val="32"/>
          <w:szCs w:val="32"/>
        </w:rPr>
        <w:t>Peter Lang, pp.17-52, Linguistic Insights.</w:t>
      </w:r>
      <w:r>
        <w:rPr>
          <w:rFonts w:ascii="TH SarabunPSK" w:eastAsia="TH SarabunPSK" w:hAnsi="TH SarabunPSK" w:cs="TH SarabunPSK"/>
          <w:color w:val="2A2A2A"/>
          <w:sz w:val="32"/>
          <w:szCs w:val="32"/>
        </w:rPr>
        <w:t xml:space="preserve"> </w:t>
      </w:r>
      <w:r w:rsidRPr="00C01029">
        <w:rPr>
          <w:rFonts w:ascii="TH SarabunPSK" w:eastAsia="TH SarabunPSK" w:hAnsi="TH SarabunPSK" w:cs="TH SarabunPSK"/>
          <w:color w:val="2A2A2A"/>
          <w:sz w:val="32"/>
          <w:szCs w:val="32"/>
        </w:rPr>
        <w:t xml:space="preserve"> </w:t>
      </w:r>
    </w:p>
    <w:p w14:paraId="17034BE4" w14:textId="55A87124" w:rsidR="00791968" w:rsidRPr="003018FE" w:rsidRDefault="60947BDD" w:rsidP="6AE8BBF8">
      <w:pPr>
        <w:spacing w:after="0"/>
        <w:jc w:val="both"/>
        <w:rPr>
          <w:rFonts w:ascii="TH SarabunPSK" w:eastAsia="TH SarabunPSK" w:hAnsi="TH SarabunPSK" w:cs="TH SarabunPSK"/>
          <w:sz w:val="32"/>
          <w:szCs w:val="32"/>
        </w:rPr>
      </w:pPr>
      <w:r w:rsidRPr="003018FE">
        <w:rPr>
          <w:rFonts w:ascii="TH SarabunPSK" w:eastAsia="TH SarabunPSK" w:hAnsi="TH SarabunPSK" w:cs="TH SarabunPSK"/>
          <w:sz w:val="32"/>
          <w:szCs w:val="32"/>
        </w:rPr>
        <w:t>Nation, P.  (2001). Learning vocabulary in another language.  New York: CUP.</w:t>
      </w:r>
      <w:r w:rsidRPr="003018FE">
        <w:rPr>
          <w:rFonts w:ascii="TH SarabunPSK" w:eastAsia="TH SarabunPSK" w:hAnsi="TH SarabunPSK" w:cs="TH SarabunPSK"/>
          <w:color w:val="2A2A2A"/>
          <w:sz w:val="32"/>
          <w:szCs w:val="32"/>
        </w:rPr>
        <w:t xml:space="preserve"> </w:t>
      </w:r>
    </w:p>
    <w:p w14:paraId="65ACDFFD" w14:textId="5898B52E" w:rsidR="00791968" w:rsidRPr="003018FE" w:rsidRDefault="35D01AA2" w:rsidP="6AE8BBF8">
      <w:pPr>
        <w:spacing w:after="0"/>
        <w:jc w:val="both"/>
        <w:rPr>
          <w:rFonts w:ascii="TH SarabunPSK" w:eastAsia="TH SarabunPSK" w:hAnsi="TH SarabunPSK" w:cs="TH SarabunPSK"/>
          <w:color w:val="2A2A2A"/>
          <w:sz w:val="32"/>
          <w:szCs w:val="32"/>
        </w:rPr>
      </w:pPr>
      <w:r w:rsidRPr="003018FE">
        <w:rPr>
          <w:rFonts w:ascii="TH SarabunPSK" w:eastAsia="TH SarabunPSK" w:hAnsi="TH SarabunPSK" w:cs="TH SarabunPSK"/>
          <w:color w:val="2A2A2A"/>
          <w:sz w:val="32"/>
          <w:szCs w:val="32"/>
        </w:rPr>
        <w:t xml:space="preserve">Newton, J.  (2013).  Incidental vocabulary learning in classroom </w:t>
      </w:r>
      <w:proofErr w:type="gramStart"/>
      <w:r w:rsidRPr="003018FE">
        <w:rPr>
          <w:rFonts w:ascii="TH SarabunPSK" w:eastAsia="TH SarabunPSK" w:hAnsi="TH SarabunPSK" w:cs="TH SarabunPSK"/>
          <w:color w:val="2A2A2A"/>
          <w:sz w:val="32"/>
          <w:szCs w:val="32"/>
        </w:rPr>
        <w:t>communication</w:t>
      </w:r>
      <w:proofErr w:type="gramEnd"/>
      <w:r w:rsidRPr="003018FE">
        <w:rPr>
          <w:rFonts w:ascii="TH SarabunPSK" w:eastAsia="TH SarabunPSK" w:hAnsi="TH SarabunPSK" w:cs="TH SarabunPSK"/>
          <w:color w:val="2A2A2A"/>
          <w:sz w:val="32"/>
          <w:szCs w:val="32"/>
        </w:rPr>
        <w:t xml:space="preserve"> </w:t>
      </w:r>
      <w:r w:rsidR="00791968" w:rsidRPr="003018FE">
        <w:tab/>
      </w:r>
    </w:p>
    <w:p w14:paraId="0AAFB5A9" w14:textId="4060DFBB" w:rsidR="00791968" w:rsidRPr="003018FE" w:rsidRDefault="35D01AA2" w:rsidP="6AE8BBF8">
      <w:pPr>
        <w:spacing w:after="0"/>
        <w:ind w:firstLine="720"/>
        <w:jc w:val="both"/>
        <w:rPr>
          <w:rFonts w:ascii="TH SarabunPSK" w:eastAsia="TH SarabunPSK" w:hAnsi="TH SarabunPSK" w:cs="TH SarabunPSK"/>
          <w:color w:val="2A2A2A"/>
          <w:sz w:val="32"/>
          <w:szCs w:val="32"/>
        </w:rPr>
      </w:pPr>
      <w:r w:rsidRPr="003018FE">
        <w:rPr>
          <w:rFonts w:ascii="TH SarabunPSK" w:eastAsia="TH SarabunPSK" w:hAnsi="TH SarabunPSK" w:cs="TH SarabunPSK"/>
          <w:color w:val="2A2A2A"/>
          <w:sz w:val="32"/>
          <w:szCs w:val="32"/>
        </w:rPr>
        <w:t>tasks.  Language Teaching Research, 17 (2)</w:t>
      </w:r>
    </w:p>
    <w:p w14:paraId="23B8F3D2" w14:textId="3A566231" w:rsidR="0012009B" w:rsidRPr="003018FE" w:rsidRDefault="0012009B" w:rsidP="00E33397">
      <w:pPr>
        <w:spacing w:after="0"/>
        <w:jc w:val="both"/>
        <w:rPr>
          <w:rFonts w:ascii="TH SarabunPSK" w:eastAsia="TH SarabunPSK" w:hAnsi="TH SarabunPSK" w:cs="TH SarabunPSK"/>
          <w:color w:val="2A2A2A"/>
          <w:sz w:val="32"/>
          <w:szCs w:val="32"/>
        </w:rPr>
      </w:pPr>
      <w:r w:rsidRPr="003018FE">
        <w:rPr>
          <w:rFonts w:ascii="TH SarabunPSK" w:eastAsia="TH SarabunPSK" w:hAnsi="TH SarabunPSK" w:cs="TH SarabunPSK"/>
          <w:color w:val="2A2A2A"/>
          <w:sz w:val="32"/>
          <w:szCs w:val="32"/>
        </w:rPr>
        <w:t>Perez-</w:t>
      </w:r>
      <w:proofErr w:type="spellStart"/>
      <w:r w:rsidRPr="003018FE">
        <w:rPr>
          <w:rFonts w:ascii="TH SarabunPSK" w:eastAsia="TH SarabunPSK" w:hAnsi="TH SarabunPSK" w:cs="TH SarabunPSK"/>
          <w:color w:val="2A2A2A"/>
          <w:sz w:val="32"/>
          <w:szCs w:val="32"/>
        </w:rPr>
        <w:t>Paredesa</w:t>
      </w:r>
      <w:proofErr w:type="spellEnd"/>
      <w:r w:rsidRPr="003018FE">
        <w:rPr>
          <w:rFonts w:ascii="TH SarabunPSK" w:eastAsia="TH SarabunPSK" w:hAnsi="TH SarabunPSK" w:cs="TH SarabunPSK"/>
          <w:color w:val="2A2A2A"/>
          <w:sz w:val="32"/>
          <w:szCs w:val="32"/>
        </w:rPr>
        <w:t>, P., Sanchez-</w:t>
      </w:r>
      <w:proofErr w:type="spellStart"/>
      <w:r w:rsidRPr="003018FE">
        <w:rPr>
          <w:rFonts w:ascii="TH SarabunPSK" w:eastAsia="TH SarabunPSK" w:hAnsi="TH SarabunPSK" w:cs="TH SarabunPSK"/>
          <w:color w:val="2A2A2A"/>
          <w:sz w:val="32"/>
          <w:szCs w:val="32"/>
        </w:rPr>
        <w:t>Tornelb</w:t>
      </w:r>
      <w:proofErr w:type="spellEnd"/>
      <w:r w:rsidRPr="003018FE">
        <w:rPr>
          <w:rFonts w:ascii="TH SarabunPSK" w:eastAsia="TH SarabunPSK" w:hAnsi="TH SarabunPSK" w:cs="TH SarabunPSK"/>
          <w:color w:val="2A2A2A"/>
          <w:sz w:val="32"/>
          <w:szCs w:val="32"/>
        </w:rPr>
        <w:t xml:space="preserve">, M., Alcaraz </w:t>
      </w:r>
      <w:proofErr w:type="spellStart"/>
      <w:r w:rsidRPr="003018FE">
        <w:rPr>
          <w:rFonts w:ascii="TH SarabunPSK" w:eastAsia="TH SarabunPSK" w:hAnsi="TH SarabunPSK" w:cs="TH SarabunPSK"/>
          <w:color w:val="2A2A2A"/>
          <w:sz w:val="32"/>
          <w:szCs w:val="32"/>
        </w:rPr>
        <w:t>Caleroc</w:t>
      </w:r>
      <w:proofErr w:type="spellEnd"/>
      <w:r w:rsidRPr="003018FE">
        <w:rPr>
          <w:rFonts w:ascii="TH SarabunPSK" w:eastAsia="TH SarabunPSK" w:hAnsi="TH SarabunPSK" w:cs="TH SarabunPSK"/>
          <w:color w:val="2A2A2A"/>
          <w:sz w:val="32"/>
          <w:szCs w:val="32"/>
        </w:rPr>
        <w:t>,</w:t>
      </w:r>
      <w:r w:rsidR="00422BB4" w:rsidRPr="003018FE">
        <w:rPr>
          <w:rFonts w:ascii="TH SarabunPSK" w:eastAsia="TH SarabunPSK" w:hAnsi="TH SarabunPSK" w:cs="TH SarabunPSK"/>
          <w:color w:val="2A2A2A"/>
          <w:sz w:val="32"/>
          <w:szCs w:val="32"/>
        </w:rPr>
        <w:t xml:space="preserve"> J.M.,</w:t>
      </w:r>
      <w:r w:rsidRPr="003018FE">
        <w:rPr>
          <w:rFonts w:ascii="TH SarabunPSK" w:eastAsia="TH SarabunPSK" w:hAnsi="TH SarabunPSK" w:cs="TH SarabunPSK"/>
          <w:color w:val="2A2A2A"/>
          <w:sz w:val="32"/>
          <w:szCs w:val="32"/>
        </w:rPr>
        <w:t xml:space="preserve"> </w:t>
      </w:r>
      <w:r w:rsidR="00422BB4" w:rsidRPr="003018FE">
        <w:rPr>
          <w:rFonts w:ascii="TH SarabunPSK" w:eastAsia="TH SarabunPSK" w:hAnsi="TH SarabunPSK" w:cs="TH SarabunPSK"/>
          <w:color w:val="2A2A2A"/>
          <w:sz w:val="32"/>
          <w:szCs w:val="32"/>
        </w:rPr>
        <w:t>&amp;</w:t>
      </w:r>
      <w:r w:rsidRPr="003018FE">
        <w:rPr>
          <w:rFonts w:ascii="TH SarabunPSK" w:eastAsia="TH SarabunPSK" w:hAnsi="TH SarabunPSK" w:cs="TH SarabunPSK"/>
          <w:color w:val="2A2A2A"/>
          <w:sz w:val="32"/>
          <w:szCs w:val="32"/>
        </w:rPr>
        <w:t xml:space="preserve"> </w:t>
      </w:r>
      <w:proofErr w:type="spellStart"/>
      <w:r w:rsidRPr="003018FE">
        <w:rPr>
          <w:rFonts w:ascii="TH SarabunPSK" w:eastAsia="TH SarabunPSK" w:hAnsi="TH SarabunPSK" w:cs="TH SarabunPSK"/>
          <w:color w:val="2A2A2A"/>
          <w:sz w:val="32"/>
          <w:szCs w:val="32"/>
        </w:rPr>
        <w:t>Aguado</w:t>
      </w:r>
      <w:proofErr w:type="spellEnd"/>
      <w:r w:rsidRPr="003018FE">
        <w:rPr>
          <w:rFonts w:ascii="TH SarabunPSK" w:eastAsia="TH SarabunPSK" w:hAnsi="TH SarabunPSK" w:cs="TH SarabunPSK"/>
          <w:color w:val="2A2A2A"/>
          <w:sz w:val="32"/>
          <w:szCs w:val="32"/>
        </w:rPr>
        <w:t xml:space="preserve"> Jimenez</w:t>
      </w:r>
      <w:r w:rsidR="00422BB4" w:rsidRPr="003018FE">
        <w:rPr>
          <w:rFonts w:ascii="TH SarabunPSK" w:eastAsia="TH SarabunPSK" w:hAnsi="TH SarabunPSK" w:cs="TH SarabunPSK"/>
          <w:color w:val="2A2A2A"/>
          <w:sz w:val="32"/>
          <w:szCs w:val="32"/>
        </w:rPr>
        <w:t xml:space="preserve">, P.  </w:t>
      </w:r>
      <w:r w:rsidR="00E33397" w:rsidRPr="003018FE">
        <w:rPr>
          <w:rFonts w:ascii="TH SarabunPSK" w:eastAsia="TH SarabunPSK" w:hAnsi="TH SarabunPSK" w:cs="TH SarabunPSK"/>
          <w:color w:val="2A2A2A"/>
          <w:sz w:val="32"/>
          <w:szCs w:val="32"/>
        </w:rPr>
        <w:tab/>
      </w:r>
      <w:r w:rsidR="00422BB4" w:rsidRPr="003018FE">
        <w:rPr>
          <w:rFonts w:ascii="TH SarabunPSK" w:eastAsia="TH SarabunPSK" w:hAnsi="TH SarabunPSK" w:cs="TH SarabunPSK"/>
          <w:color w:val="2A2A2A"/>
          <w:sz w:val="32"/>
          <w:szCs w:val="32"/>
        </w:rPr>
        <w:t>(2011).</w:t>
      </w:r>
      <w:r w:rsidR="00E33397" w:rsidRPr="003018FE">
        <w:rPr>
          <w:rFonts w:ascii="TH SarabunPSK" w:eastAsia="TH SarabunPSK" w:hAnsi="TH SarabunPSK" w:cs="TH SarabunPSK"/>
          <w:color w:val="2A2A2A"/>
          <w:sz w:val="32"/>
          <w:szCs w:val="32"/>
        </w:rPr>
        <w:t xml:space="preserve"> Tracking learners' actual uses of corpora: Guided vs non-guided corpus </w:t>
      </w:r>
      <w:r w:rsidR="00E33397" w:rsidRPr="003018FE">
        <w:rPr>
          <w:rFonts w:ascii="TH SarabunPSK" w:eastAsia="TH SarabunPSK" w:hAnsi="TH SarabunPSK" w:cs="TH SarabunPSK"/>
          <w:color w:val="2A2A2A"/>
          <w:sz w:val="32"/>
          <w:szCs w:val="32"/>
        </w:rPr>
        <w:tab/>
        <w:t xml:space="preserve">consultation, </w:t>
      </w:r>
      <w:r w:rsidR="00E33397" w:rsidRPr="003018FE">
        <w:rPr>
          <w:rFonts w:ascii="TH SarabunPSK" w:eastAsia="TH SarabunPSK" w:hAnsi="TH SarabunPSK" w:cs="TH SarabunPSK"/>
          <w:i/>
          <w:iCs/>
          <w:color w:val="2A2A2A"/>
          <w:sz w:val="32"/>
          <w:szCs w:val="32"/>
        </w:rPr>
        <w:t>Computer Assisted Language Learning</w:t>
      </w:r>
      <w:r w:rsidR="00E33397" w:rsidRPr="003018FE">
        <w:rPr>
          <w:rFonts w:ascii="TH SarabunPSK" w:eastAsia="TH SarabunPSK" w:hAnsi="TH SarabunPSK" w:cs="TH SarabunPSK"/>
          <w:color w:val="2A2A2A"/>
          <w:sz w:val="32"/>
          <w:szCs w:val="32"/>
        </w:rPr>
        <w:t xml:space="preserve">, 24 (3), pp. 233-253. </w:t>
      </w:r>
    </w:p>
    <w:p w14:paraId="45D4431E" w14:textId="7A2CCCC7" w:rsidR="00791968" w:rsidRPr="003018FE" w:rsidRDefault="239A8ABE" w:rsidP="6AE8BBF8">
      <w:pPr>
        <w:spacing w:after="0"/>
        <w:jc w:val="both"/>
        <w:rPr>
          <w:rFonts w:ascii="TH SarabunPSK" w:eastAsia="TH SarabunPSK" w:hAnsi="TH SarabunPSK" w:cs="TH SarabunPSK"/>
          <w:color w:val="2A2A2A"/>
          <w:sz w:val="32"/>
          <w:szCs w:val="32"/>
        </w:rPr>
      </w:pPr>
      <w:r w:rsidRPr="003018FE">
        <w:rPr>
          <w:rFonts w:ascii="TH SarabunPSK" w:eastAsia="TH SarabunPSK" w:hAnsi="TH SarabunPSK" w:cs="TH SarabunPSK"/>
          <w:color w:val="2A2A2A"/>
          <w:sz w:val="32"/>
          <w:szCs w:val="32"/>
        </w:rPr>
        <w:t>Schmitt</w:t>
      </w:r>
      <w:r w:rsidR="1A7276E5" w:rsidRPr="003018FE">
        <w:rPr>
          <w:rFonts w:ascii="TH SarabunPSK" w:eastAsia="TH SarabunPSK" w:hAnsi="TH SarabunPSK" w:cs="TH SarabunPSK"/>
          <w:color w:val="2A2A2A"/>
          <w:sz w:val="32"/>
          <w:szCs w:val="32"/>
        </w:rPr>
        <w:t>, D. (2002).</w:t>
      </w:r>
      <w:r w:rsidRPr="003018FE">
        <w:rPr>
          <w:rFonts w:ascii="TH SarabunPSK" w:eastAsia="TH SarabunPSK" w:hAnsi="TH SarabunPSK" w:cs="TH SarabunPSK"/>
          <w:color w:val="2A2A2A"/>
          <w:sz w:val="32"/>
          <w:szCs w:val="32"/>
        </w:rPr>
        <w:t xml:space="preserve"> Learning Vocabulary in </w:t>
      </w:r>
      <w:r w:rsidR="7A0C1AA6" w:rsidRPr="003018FE">
        <w:rPr>
          <w:rFonts w:ascii="TH SarabunPSK" w:eastAsia="TH SarabunPSK" w:hAnsi="TH SarabunPSK" w:cs="TH SarabunPSK"/>
          <w:color w:val="2A2A2A"/>
          <w:sz w:val="32"/>
          <w:szCs w:val="32"/>
        </w:rPr>
        <w:t>A</w:t>
      </w:r>
      <w:r w:rsidRPr="003018FE">
        <w:rPr>
          <w:rFonts w:ascii="TH SarabunPSK" w:eastAsia="TH SarabunPSK" w:hAnsi="TH SarabunPSK" w:cs="TH SarabunPSK"/>
          <w:color w:val="2A2A2A"/>
          <w:sz w:val="32"/>
          <w:szCs w:val="32"/>
        </w:rPr>
        <w:t xml:space="preserve">nother Language. I.S.P. Nation, </w:t>
      </w:r>
      <w:r w:rsidRPr="003018FE">
        <w:rPr>
          <w:rFonts w:ascii="TH SarabunPSK" w:eastAsia="TH SarabunPSK" w:hAnsi="TH SarabunPSK" w:cs="TH SarabunPSK"/>
          <w:i/>
          <w:iCs/>
          <w:color w:val="2A2A2A"/>
          <w:sz w:val="32"/>
          <w:szCs w:val="32"/>
        </w:rPr>
        <w:t xml:space="preserve">ELT </w:t>
      </w:r>
    </w:p>
    <w:p w14:paraId="30988C1E" w14:textId="5360B1B9" w:rsidR="00E9708A" w:rsidRPr="003018FE" w:rsidRDefault="239A8ABE" w:rsidP="6AE8BBF8">
      <w:pPr>
        <w:spacing w:after="0"/>
        <w:ind w:firstLine="720"/>
        <w:jc w:val="both"/>
        <w:rPr>
          <w:rStyle w:val="Hyperlink"/>
          <w:rFonts w:ascii="TH SarabunPSK" w:eastAsia="TH SarabunPSK" w:hAnsi="TH SarabunPSK" w:cs="TH SarabunPSK"/>
          <w:color w:val="auto"/>
          <w:sz w:val="32"/>
          <w:szCs w:val="32"/>
          <w:u w:val="none"/>
        </w:rPr>
      </w:pPr>
      <w:r w:rsidRPr="003018FE">
        <w:rPr>
          <w:rFonts w:ascii="TH SarabunPSK" w:eastAsia="TH SarabunPSK" w:hAnsi="TH SarabunPSK" w:cs="TH SarabunPSK"/>
          <w:i/>
          <w:iCs/>
          <w:color w:val="2A2A2A"/>
          <w:sz w:val="32"/>
          <w:szCs w:val="32"/>
        </w:rPr>
        <w:t>Journal</w:t>
      </w:r>
      <w:r w:rsidRPr="003018FE">
        <w:rPr>
          <w:rFonts w:ascii="TH SarabunPSK" w:eastAsia="TH SarabunPSK" w:hAnsi="TH SarabunPSK" w:cs="TH SarabunPSK"/>
          <w:color w:val="2A2A2A"/>
          <w:sz w:val="32"/>
          <w:szCs w:val="32"/>
        </w:rPr>
        <w:t>,</w:t>
      </w:r>
      <w:r w:rsidR="23124122" w:rsidRPr="003018FE">
        <w:rPr>
          <w:rFonts w:ascii="TH SarabunPSK" w:eastAsia="TH SarabunPSK" w:hAnsi="TH SarabunPSK" w:cs="TH SarabunPSK"/>
          <w:color w:val="2A2A2A"/>
          <w:sz w:val="32"/>
          <w:szCs w:val="32"/>
        </w:rPr>
        <w:t xml:space="preserve"> (</w:t>
      </w:r>
      <w:r w:rsidRPr="003018FE">
        <w:rPr>
          <w:rFonts w:ascii="TH SarabunPSK" w:eastAsia="TH SarabunPSK" w:hAnsi="TH SarabunPSK" w:cs="TH SarabunPSK"/>
          <w:color w:val="2A2A2A"/>
          <w:sz w:val="32"/>
          <w:szCs w:val="32"/>
        </w:rPr>
        <w:t>56</w:t>
      </w:r>
      <w:r w:rsidR="3CC512C2" w:rsidRPr="003018FE">
        <w:rPr>
          <w:rFonts w:ascii="TH SarabunPSK" w:eastAsia="TH SarabunPSK" w:hAnsi="TH SarabunPSK" w:cs="TH SarabunPSK"/>
          <w:color w:val="2A2A2A"/>
          <w:sz w:val="32"/>
          <w:szCs w:val="32"/>
        </w:rPr>
        <w:t>)</w:t>
      </w:r>
      <w:r w:rsidRPr="003018FE">
        <w:rPr>
          <w:rFonts w:ascii="TH SarabunPSK" w:eastAsia="TH SarabunPSK" w:hAnsi="TH SarabunPSK" w:cs="TH SarabunPSK"/>
          <w:color w:val="2A2A2A"/>
          <w:sz w:val="32"/>
          <w:szCs w:val="32"/>
        </w:rPr>
        <w:t>,</w:t>
      </w:r>
      <w:r w:rsidR="390079F6" w:rsidRPr="003018FE">
        <w:rPr>
          <w:rFonts w:ascii="TH SarabunPSK" w:eastAsia="TH SarabunPSK" w:hAnsi="TH SarabunPSK" w:cs="TH SarabunPSK"/>
          <w:color w:val="2A2A2A"/>
          <w:sz w:val="32"/>
          <w:szCs w:val="32"/>
        </w:rPr>
        <w:t>1</w:t>
      </w:r>
      <w:r w:rsidRPr="003018FE">
        <w:rPr>
          <w:rFonts w:ascii="TH SarabunPSK" w:eastAsia="TH SarabunPSK" w:hAnsi="TH SarabunPSK" w:cs="TH SarabunPSK"/>
          <w:color w:val="2A2A2A"/>
          <w:sz w:val="32"/>
          <w:szCs w:val="32"/>
        </w:rPr>
        <w:t xml:space="preserve"> </w:t>
      </w:r>
      <w:r w:rsidR="0264B3BB" w:rsidRPr="003018FE">
        <w:rPr>
          <w:rFonts w:ascii="TH SarabunPSK" w:eastAsia="TH SarabunPSK" w:hAnsi="TH SarabunPSK" w:cs="TH SarabunPSK"/>
          <w:color w:val="2A2A2A"/>
          <w:sz w:val="32"/>
          <w:szCs w:val="32"/>
        </w:rPr>
        <w:t xml:space="preserve">pp. </w:t>
      </w:r>
      <w:r w:rsidRPr="003018FE">
        <w:rPr>
          <w:rFonts w:ascii="TH SarabunPSK" w:eastAsia="TH SarabunPSK" w:hAnsi="TH SarabunPSK" w:cs="TH SarabunPSK"/>
          <w:color w:val="2A2A2A"/>
          <w:sz w:val="32"/>
          <w:szCs w:val="32"/>
        </w:rPr>
        <w:t>91–</w:t>
      </w:r>
      <w:r w:rsidR="00791968" w:rsidRPr="003018FE">
        <w:tab/>
      </w:r>
      <w:r w:rsidRPr="003018FE">
        <w:rPr>
          <w:rFonts w:ascii="TH SarabunPSK" w:eastAsia="TH SarabunPSK" w:hAnsi="TH SarabunPSK" w:cs="TH SarabunPSK"/>
          <w:color w:val="2A2A2A"/>
          <w:sz w:val="32"/>
          <w:szCs w:val="32"/>
        </w:rPr>
        <w:t>93,</w:t>
      </w:r>
      <w:r w:rsidR="7F47F3B9" w:rsidRPr="003018FE">
        <w:rPr>
          <w:rFonts w:ascii="TH SarabunPSK" w:eastAsia="TH SarabunPSK" w:hAnsi="TH SarabunPSK" w:cs="TH SarabunPSK"/>
          <w:color w:val="2A2A2A"/>
          <w:sz w:val="32"/>
          <w:szCs w:val="32"/>
        </w:rPr>
        <w:t xml:space="preserve"> available at</w:t>
      </w:r>
      <w:r w:rsidRPr="003018FE">
        <w:rPr>
          <w:rFonts w:ascii="TH SarabunPSK" w:eastAsia="TH SarabunPSK" w:hAnsi="TH SarabunPSK" w:cs="TH SarabunPSK"/>
          <w:color w:val="2A2A2A"/>
          <w:sz w:val="32"/>
          <w:szCs w:val="32"/>
        </w:rPr>
        <w:t xml:space="preserve"> </w:t>
      </w:r>
      <w:hyperlink r:id="rId10">
        <w:r w:rsidRPr="003018FE">
          <w:rPr>
            <w:rStyle w:val="Hyperlink"/>
            <w:rFonts w:ascii="TH SarabunPSK" w:eastAsia="TH SarabunPSK" w:hAnsi="TH SarabunPSK" w:cs="TH SarabunPSK"/>
            <w:color w:val="auto"/>
            <w:sz w:val="32"/>
            <w:szCs w:val="32"/>
            <w:u w:val="none"/>
          </w:rPr>
          <w:t>https://doi.org/10.1093/elt/56.1.91</w:t>
        </w:r>
      </w:hyperlink>
    </w:p>
    <w:p w14:paraId="151CB7A8" w14:textId="77777777" w:rsidR="007B67FB" w:rsidRPr="003018FE" w:rsidRDefault="00E9708A" w:rsidP="007B67FB">
      <w:pPr>
        <w:spacing w:after="0"/>
        <w:jc w:val="both"/>
        <w:rPr>
          <w:rStyle w:val="Hyperlink"/>
          <w:rFonts w:ascii="TH SarabunPSK" w:eastAsia="TH SarabunPSK" w:hAnsi="TH SarabunPSK" w:cs="TH SarabunPSK"/>
          <w:color w:val="auto"/>
          <w:sz w:val="32"/>
          <w:szCs w:val="32"/>
          <w:u w:val="none"/>
        </w:rPr>
      </w:pPr>
      <w:r w:rsidRPr="003018FE">
        <w:rPr>
          <w:rStyle w:val="Hyperlink"/>
          <w:rFonts w:ascii="TH SarabunPSK" w:eastAsia="TH SarabunPSK" w:hAnsi="TH SarabunPSK" w:cs="TH SarabunPSK"/>
          <w:color w:val="auto"/>
          <w:sz w:val="32"/>
          <w:szCs w:val="32"/>
          <w:u w:val="none"/>
        </w:rPr>
        <w:t xml:space="preserve">Yoon, C.  (2011).  </w:t>
      </w:r>
      <w:proofErr w:type="spellStart"/>
      <w:r w:rsidR="007B67FB" w:rsidRPr="003018FE">
        <w:rPr>
          <w:rStyle w:val="Hyperlink"/>
          <w:rFonts w:ascii="TH SarabunPSK" w:eastAsia="TH SarabunPSK" w:hAnsi="TH SarabunPSK" w:cs="TH SarabunPSK"/>
          <w:color w:val="auto"/>
          <w:sz w:val="32"/>
          <w:szCs w:val="32"/>
          <w:u w:val="none"/>
        </w:rPr>
        <w:t>Concordancing</w:t>
      </w:r>
      <w:proofErr w:type="spellEnd"/>
      <w:r w:rsidR="007B67FB" w:rsidRPr="003018FE">
        <w:rPr>
          <w:rStyle w:val="Hyperlink"/>
          <w:rFonts w:ascii="TH SarabunPSK" w:eastAsia="TH SarabunPSK" w:hAnsi="TH SarabunPSK" w:cs="TH SarabunPSK"/>
          <w:color w:val="auto"/>
          <w:sz w:val="32"/>
          <w:szCs w:val="32"/>
          <w:u w:val="none"/>
        </w:rPr>
        <w:t xml:space="preserve"> in L2 writing class: An overview of research and </w:t>
      </w:r>
      <w:proofErr w:type="gramStart"/>
      <w:r w:rsidR="007B67FB" w:rsidRPr="003018FE">
        <w:rPr>
          <w:rStyle w:val="Hyperlink"/>
          <w:rFonts w:ascii="TH SarabunPSK" w:eastAsia="TH SarabunPSK" w:hAnsi="TH SarabunPSK" w:cs="TH SarabunPSK"/>
          <w:color w:val="auto"/>
          <w:sz w:val="32"/>
          <w:szCs w:val="32"/>
          <w:u w:val="none"/>
        </w:rPr>
        <w:t>issues</w:t>
      </w:r>
      <w:proofErr w:type="gramEnd"/>
    </w:p>
    <w:p w14:paraId="63D8A4C5" w14:textId="7A7847D3" w:rsidR="00A34C45" w:rsidRDefault="00AA560A" w:rsidP="001652E5">
      <w:pPr>
        <w:spacing w:after="0"/>
        <w:jc w:val="both"/>
        <w:rPr>
          <w:rFonts w:ascii="TH SarabunPSK" w:eastAsia="TH SarabunPSK" w:hAnsi="TH SarabunPSK" w:cs="TH SarabunPSK"/>
          <w:sz w:val="32"/>
          <w:szCs w:val="32"/>
        </w:rPr>
      </w:pPr>
      <w:r w:rsidRPr="003018FE">
        <w:rPr>
          <w:rStyle w:val="Hyperlink"/>
          <w:rFonts w:ascii="TH SarabunPSK" w:eastAsia="TH SarabunPSK" w:hAnsi="TH SarabunPSK" w:cs="TH SarabunPSK"/>
          <w:color w:val="auto"/>
          <w:sz w:val="32"/>
          <w:szCs w:val="32"/>
          <w:u w:val="none"/>
        </w:rPr>
        <w:tab/>
      </w:r>
      <w:r w:rsidR="007B67FB" w:rsidRPr="003018FE">
        <w:rPr>
          <w:rStyle w:val="Hyperlink"/>
          <w:rFonts w:ascii="TH SarabunPSK" w:eastAsia="TH SarabunPSK" w:hAnsi="TH SarabunPSK" w:cs="TH SarabunPSK"/>
          <w:i/>
          <w:iCs/>
          <w:color w:val="auto"/>
          <w:sz w:val="32"/>
          <w:szCs w:val="32"/>
          <w:u w:val="none"/>
        </w:rPr>
        <w:t>English for Academic Purposes</w:t>
      </w:r>
      <w:r w:rsidR="007B67FB" w:rsidRPr="003018FE">
        <w:rPr>
          <w:rStyle w:val="Hyperlink"/>
          <w:rFonts w:ascii="TH SarabunPSK" w:eastAsia="TH SarabunPSK" w:hAnsi="TH SarabunPSK" w:cs="TH SarabunPSK"/>
          <w:color w:val="auto"/>
          <w:sz w:val="32"/>
          <w:szCs w:val="32"/>
          <w:u w:val="none"/>
        </w:rPr>
        <w:t>, 10, pp. 130-139</w:t>
      </w:r>
      <w:r w:rsidR="00C02B15" w:rsidRPr="003018FE">
        <w:rPr>
          <w:rStyle w:val="Hyperlink"/>
          <w:rFonts w:ascii="TH SarabunPSK" w:eastAsia="TH SarabunPSK" w:hAnsi="TH SarabunPSK" w:cs="TH SarabunPSK"/>
          <w:color w:val="auto"/>
          <w:sz w:val="32"/>
          <w:szCs w:val="32"/>
          <w:u w:val="none"/>
        </w:rPr>
        <w:t xml:space="preserve">. Available at </w:t>
      </w:r>
      <w:r w:rsidR="00C02B15" w:rsidRPr="003018FE">
        <w:rPr>
          <w:rStyle w:val="Hyperlink"/>
          <w:rFonts w:ascii="TH SarabunPSK" w:eastAsia="TH SarabunPSK" w:hAnsi="TH SarabunPSK" w:cs="TH SarabunPSK"/>
          <w:color w:val="auto"/>
          <w:sz w:val="32"/>
          <w:szCs w:val="32"/>
          <w:u w:val="none"/>
        </w:rPr>
        <w:tab/>
      </w:r>
      <w:hyperlink r:id="rId11" w:history="1">
        <w:r w:rsidR="001652E5" w:rsidRPr="00FE3C65">
          <w:rPr>
            <w:rStyle w:val="Hyperlink"/>
            <w:rFonts w:ascii="TH SarabunPSK" w:eastAsia="TH SarabunPSK" w:hAnsi="TH SarabunPSK" w:cs="TH SarabunPSK"/>
            <w:spacing w:val="-20"/>
            <w:sz w:val="32"/>
            <w:szCs w:val="32"/>
          </w:rPr>
          <w:t>https://www.sciencedirect.com/science/article/abs/pii/S1475158511000191</w:t>
        </w:r>
      </w:hyperlink>
    </w:p>
    <w:p w14:paraId="40A1848C" w14:textId="77777777" w:rsidR="003A646B" w:rsidRDefault="003A646B" w:rsidP="001652E5">
      <w:pPr>
        <w:spacing w:after="0"/>
        <w:jc w:val="both"/>
        <w:rPr>
          <w:rFonts w:ascii="TH SarabunPSK" w:eastAsia="TH SarabunPSK" w:hAnsi="TH SarabunPSK" w:cs="TH SarabunPSK"/>
          <w:b/>
          <w:bCs/>
          <w:sz w:val="32"/>
          <w:szCs w:val="32"/>
        </w:rPr>
      </w:pPr>
    </w:p>
    <w:p w14:paraId="6F79A5A4" w14:textId="3C0C880A" w:rsidR="001652E5" w:rsidRDefault="00DA1D7D" w:rsidP="001652E5">
      <w:pPr>
        <w:spacing w:after="0"/>
        <w:jc w:val="both"/>
        <w:rPr>
          <w:rFonts w:ascii="TH SarabunPSK" w:eastAsia="TH SarabunPSK" w:hAnsi="TH SarabunPSK" w:cs="TH SarabunPSK"/>
          <w:b/>
          <w:bCs/>
          <w:sz w:val="32"/>
          <w:szCs w:val="32"/>
        </w:rPr>
      </w:pPr>
      <w:r w:rsidRPr="00E31A29">
        <w:rPr>
          <w:i/>
          <w:iCs/>
          <w:noProof/>
        </w:rPr>
        <w:drawing>
          <wp:anchor distT="0" distB="0" distL="114300" distR="114300" simplePos="0" relativeHeight="251659264" behindDoc="0" locked="0" layoutInCell="1" allowOverlap="1" wp14:anchorId="181501BF" wp14:editId="5BEB8D45">
            <wp:simplePos x="0" y="0"/>
            <wp:positionH relativeFrom="column">
              <wp:posOffset>1049564</wp:posOffset>
            </wp:positionH>
            <wp:positionV relativeFrom="paragraph">
              <wp:posOffset>415381</wp:posOffset>
            </wp:positionV>
            <wp:extent cx="3085200" cy="1906036"/>
            <wp:effectExtent l="19050" t="19050" r="20320" b="1841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t="11738" r="22612" b="1592"/>
                    <a:stretch/>
                  </pic:blipFill>
                  <pic:spPr bwMode="auto">
                    <a:xfrm>
                      <a:off x="0" y="0"/>
                      <a:ext cx="3085200" cy="1906036"/>
                    </a:xfrm>
                    <a:prstGeom prst="round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652E5" w:rsidRPr="00E31A29">
        <w:rPr>
          <w:rFonts w:ascii="TH SarabunPSK" w:eastAsia="TH SarabunPSK" w:hAnsi="TH SarabunPSK" w:cs="TH SarabunPSK"/>
          <w:b/>
          <w:bCs/>
          <w:i/>
          <w:iCs/>
          <w:sz w:val="32"/>
          <w:szCs w:val="32"/>
        </w:rPr>
        <w:t xml:space="preserve">Appendix </w:t>
      </w:r>
      <w:r w:rsidR="00E31A29" w:rsidRPr="00E31A29">
        <w:rPr>
          <w:rFonts w:ascii="TH SarabunPSK" w:eastAsia="TH SarabunPSK" w:hAnsi="TH SarabunPSK" w:cs="TH SarabunPSK"/>
          <w:b/>
          <w:bCs/>
          <w:i/>
          <w:iCs/>
          <w:sz w:val="32"/>
          <w:szCs w:val="32"/>
        </w:rPr>
        <w:t>A</w:t>
      </w:r>
      <w:r w:rsidR="001652E5">
        <w:rPr>
          <w:rFonts w:ascii="TH SarabunPSK" w:eastAsia="TH SarabunPSK" w:hAnsi="TH SarabunPSK" w:cs="TH SarabunPSK"/>
          <w:b/>
          <w:bCs/>
          <w:sz w:val="32"/>
          <w:szCs w:val="32"/>
        </w:rPr>
        <w:t xml:space="preserve">.: An example of </w:t>
      </w:r>
      <w:r w:rsidR="00BC587A">
        <w:rPr>
          <w:rFonts w:ascii="TH SarabunPSK" w:eastAsia="TH SarabunPSK" w:hAnsi="TH SarabunPSK" w:cs="TH SarabunPSK"/>
          <w:b/>
          <w:bCs/>
          <w:sz w:val="32"/>
          <w:szCs w:val="32"/>
        </w:rPr>
        <w:t>an online lesson</w:t>
      </w:r>
    </w:p>
    <w:p w14:paraId="238D1D75" w14:textId="1A67CA91" w:rsidR="00BC587A" w:rsidRPr="00AE1E17" w:rsidRDefault="00AE1E17" w:rsidP="00AE1E17">
      <w:pPr>
        <w:spacing w:after="0"/>
        <w:jc w:val="center"/>
        <w:rPr>
          <w:rFonts w:ascii="TH SarabunPSK" w:eastAsia="TH SarabunPSK" w:hAnsi="TH SarabunPSK" w:cs="TH SarabunPSK"/>
          <w:b/>
          <w:bCs/>
          <w:sz w:val="28"/>
        </w:rPr>
      </w:pPr>
      <w:r>
        <w:rPr>
          <w:rFonts w:ascii="TH SarabunPSK" w:eastAsia="TH SarabunPSK" w:hAnsi="TH SarabunPSK" w:cs="TH SarabunPSK"/>
          <w:b/>
          <w:bCs/>
          <w:sz w:val="28"/>
        </w:rPr>
        <w:t>Figure 2: Online Lesson</w:t>
      </w:r>
    </w:p>
    <w:p w14:paraId="3D107727" w14:textId="599C5F8F" w:rsidR="00A54E2A" w:rsidRPr="000F3721" w:rsidRDefault="003A646B" w:rsidP="005A35A4">
      <w:pPr>
        <w:rPr>
          <w:rFonts w:ascii="TH SarabunPSK" w:eastAsia="TH SarabunPSK" w:hAnsi="TH SarabunPSK" w:cs="TH SarabunPSK"/>
          <w:sz w:val="28"/>
        </w:rPr>
      </w:pPr>
      <w:r>
        <w:rPr>
          <w:rFonts w:ascii="TH SarabunPSK" w:eastAsia="TH SarabunPSK" w:hAnsi="TH SarabunPSK" w:cs="TH SarabunPSK"/>
          <w:sz w:val="32"/>
          <w:szCs w:val="32"/>
        </w:rPr>
        <w:t xml:space="preserve">An example of a lesson is available at </w:t>
      </w:r>
      <w:proofErr w:type="gramStart"/>
      <w:r w:rsidRPr="000F3721">
        <w:rPr>
          <w:rFonts w:ascii="TH SarabunPSK" w:eastAsia="TH SarabunPSK" w:hAnsi="TH SarabunPSK" w:cs="TH SarabunPSK"/>
          <w:sz w:val="28"/>
        </w:rPr>
        <w:t>https://classroom.google.com/c/MTE3MDgzOTE5NTQ0/m/MjAyODIyMTQ5Mjgx/details</w:t>
      </w:r>
      <w:proofErr w:type="gramEnd"/>
    </w:p>
    <w:sectPr w:rsidR="00A54E2A" w:rsidRPr="000F3721" w:rsidSect="00CA6916">
      <w:pgSz w:w="11906" w:h="16838" w:code="9"/>
      <w:pgMar w:top="1701" w:right="1701" w:bottom="1956" w:left="195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intelligence.xml><?xml version="1.0" encoding="utf-8"?>
<int:Intelligence xmlns:int="http://schemas.microsoft.com/office/intelligence/2019/intelligence">
  <int:IntelligenceSettings/>
  <int:Manifest>
    <int:WordHash hashCode="cvrwu3r9/NElzz" id="kVM3C5Hw"/>
  </int:Manifest>
  <int:Observations>
    <int:Content id="kVM3C5Hw">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FF8"/>
    <w:rsid w:val="000020AE"/>
    <w:rsid w:val="00003BA6"/>
    <w:rsid w:val="00004AC1"/>
    <w:rsid w:val="000123A9"/>
    <w:rsid w:val="000125A8"/>
    <w:rsid w:val="00014D86"/>
    <w:rsid w:val="0002207C"/>
    <w:rsid w:val="00025405"/>
    <w:rsid w:val="00025700"/>
    <w:rsid w:val="000314AC"/>
    <w:rsid w:val="000533B7"/>
    <w:rsid w:val="00065F26"/>
    <w:rsid w:val="00066199"/>
    <w:rsid w:val="00066B9B"/>
    <w:rsid w:val="00075666"/>
    <w:rsid w:val="000863E6"/>
    <w:rsid w:val="00090733"/>
    <w:rsid w:val="00090D2A"/>
    <w:rsid w:val="000B0018"/>
    <w:rsid w:val="000C08F1"/>
    <w:rsid w:val="000C17FA"/>
    <w:rsid w:val="000C248B"/>
    <w:rsid w:val="000D67E6"/>
    <w:rsid w:val="000E5295"/>
    <w:rsid w:val="000F3721"/>
    <w:rsid w:val="000F5AB9"/>
    <w:rsid w:val="000F7098"/>
    <w:rsid w:val="00116416"/>
    <w:rsid w:val="00116574"/>
    <w:rsid w:val="0012009B"/>
    <w:rsid w:val="00143D8B"/>
    <w:rsid w:val="001540FD"/>
    <w:rsid w:val="001616EB"/>
    <w:rsid w:val="00162858"/>
    <w:rsid w:val="00165029"/>
    <w:rsid w:val="001652E5"/>
    <w:rsid w:val="00173A68"/>
    <w:rsid w:val="00175B69"/>
    <w:rsid w:val="00176291"/>
    <w:rsid w:val="0017699B"/>
    <w:rsid w:val="00177059"/>
    <w:rsid w:val="00191CFE"/>
    <w:rsid w:val="0019308B"/>
    <w:rsid w:val="001A38B2"/>
    <w:rsid w:val="001A4305"/>
    <w:rsid w:val="001A65CF"/>
    <w:rsid w:val="001A7B41"/>
    <w:rsid w:val="001B180A"/>
    <w:rsid w:val="001B3F35"/>
    <w:rsid w:val="001B57C7"/>
    <w:rsid w:val="001C2236"/>
    <w:rsid w:val="001C2E87"/>
    <w:rsid w:val="001C4521"/>
    <w:rsid w:val="001C72D5"/>
    <w:rsid w:val="001C755E"/>
    <w:rsid w:val="001D2B62"/>
    <w:rsid w:val="001E4567"/>
    <w:rsid w:val="001F2014"/>
    <w:rsid w:val="001F34FE"/>
    <w:rsid w:val="001F723B"/>
    <w:rsid w:val="00202499"/>
    <w:rsid w:val="002246CE"/>
    <w:rsid w:val="00227BCF"/>
    <w:rsid w:val="00231C5A"/>
    <w:rsid w:val="00241A1C"/>
    <w:rsid w:val="00244CCB"/>
    <w:rsid w:val="0024756F"/>
    <w:rsid w:val="0025140F"/>
    <w:rsid w:val="00251D5C"/>
    <w:rsid w:val="00260BC8"/>
    <w:rsid w:val="00261083"/>
    <w:rsid w:val="002653E6"/>
    <w:rsid w:val="00267289"/>
    <w:rsid w:val="00281A27"/>
    <w:rsid w:val="002B3352"/>
    <w:rsid w:val="002C473C"/>
    <w:rsid w:val="002C5A78"/>
    <w:rsid w:val="002C6C88"/>
    <w:rsid w:val="002E0AC7"/>
    <w:rsid w:val="002E1841"/>
    <w:rsid w:val="002E6DC2"/>
    <w:rsid w:val="002F36E6"/>
    <w:rsid w:val="003018FE"/>
    <w:rsid w:val="00305000"/>
    <w:rsid w:val="003123B6"/>
    <w:rsid w:val="00320BB0"/>
    <w:rsid w:val="00325485"/>
    <w:rsid w:val="00330B03"/>
    <w:rsid w:val="00336EB0"/>
    <w:rsid w:val="00351F0F"/>
    <w:rsid w:val="003601C9"/>
    <w:rsid w:val="003656DE"/>
    <w:rsid w:val="00372621"/>
    <w:rsid w:val="00385E23"/>
    <w:rsid w:val="00392008"/>
    <w:rsid w:val="003A646B"/>
    <w:rsid w:val="003B208E"/>
    <w:rsid w:val="003B5A63"/>
    <w:rsid w:val="003C3C5E"/>
    <w:rsid w:val="003C4A16"/>
    <w:rsid w:val="003C6757"/>
    <w:rsid w:val="003C7BEF"/>
    <w:rsid w:val="003E64C1"/>
    <w:rsid w:val="003F3767"/>
    <w:rsid w:val="003F682E"/>
    <w:rsid w:val="00406A0F"/>
    <w:rsid w:val="00406A94"/>
    <w:rsid w:val="00415169"/>
    <w:rsid w:val="00422BB4"/>
    <w:rsid w:val="00423697"/>
    <w:rsid w:val="00424624"/>
    <w:rsid w:val="00436B8C"/>
    <w:rsid w:val="00443E28"/>
    <w:rsid w:val="00445B27"/>
    <w:rsid w:val="004552E6"/>
    <w:rsid w:val="004562C8"/>
    <w:rsid w:val="0046527C"/>
    <w:rsid w:val="004664CE"/>
    <w:rsid w:val="004803B6"/>
    <w:rsid w:val="004838CC"/>
    <w:rsid w:val="00490A5D"/>
    <w:rsid w:val="00492FEB"/>
    <w:rsid w:val="004A46BB"/>
    <w:rsid w:val="004A4C37"/>
    <w:rsid w:val="004A58E1"/>
    <w:rsid w:val="004A5E87"/>
    <w:rsid w:val="004B3104"/>
    <w:rsid w:val="004B4158"/>
    <w:rsid w:val="004C0B97"/>
    <w:rsid w:val="004D2347"/>
    <w:rsid w:val="004D4E6A"/>
    <w:rsid w:val="004D4ECD"/>
    <w:rsid w:val="004D7BC7"/>
    <w:rsid w:val="004E0026"/>
    <w:rsid w:val="004E1F20"/>
    <w:rsid w:val="004F2774"/>
    <w:rsid w:val="004F2DAF"/>
    <w:rsid w:val="005173D5"/>
    <w:rsid w:val="005238CC"/>
    <w:rsid w:val="005271BD"/>
    <w:rsid w:val="005453EF"/>
    <w:rsid w:val="005538E4"/>
    <w:rsid w:val="00554F68"/>
    <w:rsid w:val="0056765E"/>
    <w:rsid w:val="00567F36"/>
    <w:rsid w:val="00572E49"/>
    <w:rsid w:val="00584607"/>
    <w:rsid w:val="005874CF"/>
    <w:rsid w:val="005A1DC9"/>
    <w:rsid w:val="005A2CDB"/>
    <w:rsid w:val="005A35A4"/>
    <w:rsid w:val="005B2727"/>
    <w:rsid w:val="005C5DBC"/>
    <w:rsid w:val="005D1A66"/>
    <w:rsid w:val="005D28DB"/>
    <w:rsid w:val="005E0DBF"/>
    <w:rsid w:val="005E255A"/>
    <w:rsid w:val="005E4EC3"/>
    <w:rsid w:val="00602312"/>
    <w:rsid w:val="006110DA"/>
    <w:rsid w:val="00612FE4"/>
    <w:rsid w:val="0062184D"/>
    <w:rsid w:val="006400ED"/>
    <w:rsid w:val="006537CC"/>
    <w:rsid w:val="006616AE"/>
    <w:rsid w:val="00662E78"/>
    <w:rsid w:val="00663035"/>
    <w:rsid w:val="00665E51"/>
    <w:rsid w:val="00665E91"/>
    <w:rsid w:val="00681C52"/>
    <w:rsid w:val="006923BE"/>
    <w:rsid w:val="006952FF"/>
    <w:rsid w:val="00696A5D"/>
    <w:rsid w:val="00697BDF"/>
    <w:rsid w:val="006A1E00"/>
    <w:rsid w:val="006B6E3F"/>
    <w:rsid w:val="006B7FDF"/>
    <w:rsid w:val="006C0FE1"/>
    <w:rsid w:val="006D4878"/>
    <w:rsid w:val="006D6C31"/>
    <w:rsid w:val="006E1D6D"/>
    <w:rsid w:val="006E2F36"/>
    <w:rsid w:val="006F2B9E"/>
    <w:rsid w:val="006F2C84"/>
    <w:rsid w:val="006F2F62"/>
    <w:rsid w:val="006F6827"/>
    <w:rsid w:val="006F6CD1"/>
    <w:rsid w:val="006F6FED"/>
    <w:rsid w:val="00705146"/>
    <w:rsid w:val="00713220"/>
    <w:rsid w:val="00715497"/>
    <w:rsid w:val="0071555A"/>
    <w:rsid w:val="007177D7"/>
    <w:rsid w:val="00731795"/>
    <w:rsid w:val="00737C51"/>
    <w:rsid w:val="00746C82"/>
    <w:rsid w:val="00753BF7"/>
    <w:rsid w:val="00760F8F"/>
    <w:rsid w:val="00773F45"/>
    <w:rsid w:val="00775303"/>
    <w:rsid w:val="00776ED1"/>
    <w:rsid w:val="00777FD3"/>
    <w:rsid w:val="0078026B"/>
    <w:rsid w:val="00791968"/>
    <w:rsid w:val="007A61A4"/>
    <w:rsid w:val="007B1684"/>
    <w:rsid w:val="007B27AE"/>
    <w:rsid w:val="007B3D23"/>
    <w:rsid w:val="007B577F"/>
    <w:rsid w:val="007B67FB"/>
    <w:rsid w:val="007C60EB"/>
    <w:rsid w:val="007E576C"/>
    <w:rsid w:val="00813602"/>
    <w:rsid w:val="008144AC"/>
    <w:rsid w:val="008164BC"/>
    <w:rsid w:val="00816548"/>
    <w:rsid w:val="00822488"/>
    <w:rsid w:val="00822A26"/>
    <w:rsid w:val="00823289"/>
    <w:rsid w:val="00827C86"/>
    <w:rsid w:val="00832CAF"/>
    <w:rsid w:val="00837235"/>
    <w:rsid w:val="00841402"/>
    <w:rsid w:val="00850FAB"/>
    <w:rsid w:val="00852FF1"/>
    <w:rsid w:val="00874262"/>
    <w:rsid w:val="008774A0"/>
    <w:rsid w:val="00880C23"/>
    <w:rsid w:val="00883E3E"/>
    <w:rsid w:val="0089182E"/>
    <w:rsid w:val="008920C1"/>
    <w:rsid w:val="008A07FE"/>
    <w:rsid w:val="008A15D8"/>
    <w:rsid w:val="008A4F1A"/>
    <w:rsid w:val="008A7ABA"/>
    <w:rsid w:val="008B0FB7"/>
    <w:rsid w:val="008B4FF8"/>
    <w:rsid w:val="008B6EC9"/>
    <w:rsid w:val="008C78C2"/>
    <w:rsid w:val="008D0D5C"/>
    <w:rsid w:val="008D1F52"/>
    <w:rsid w:val="008D23C1"/>
    <w:rsid w:val="008D2AA1"/>
    <w:rsid w:val="008D5059"/>
    <w:rsid w:val="008D7AF8"/>
    <w:rsid w:val="008E0FA5"/>
    <w:rsid w:val="008E50C9"/>
    <w:rsid w:val="008E6299"/>
    <w:rsid w:val="008E7B0E"/>
    <w:rsid w:val="008F4660"/>
    <w:rsid w:val="00906E97"/>
    <w:rsid w:val="00907F33"/>
    <w:rsid w:val="00911D56"/>
    <w:rsid w:val="009126BA"/>
    <w:rsid w:val="009135D4"/>
    <w:rsid w:val="00923B71"/>
    <w:rsid w:val="0093053C"/>
    <w:rsid w:val="00934C73"/>
    <w:rsid w:val="00934FEC"/>
    <w:rsid w:val="00936B49"/>
    <w:rsid w:val="0094765F"/>
    <w:rsid w:val="00954366"/>
    <w:rsid w:val="009553D5"/>
    <w:rsid w:val="00964DD8"/>
    <w:rsid w:val="009761B8"/>
    <w:rsid w:val="009802BC"/>
    <w:rsid w:val="0098615A"/>
    <w:rsid w:val="00992E7D"/>
    <w:rsid w:val="00993AA9"/>
    <w:rsid w:val="009B1BDE"/>
    <w:rsid w:val="009B714B"/>
    <w:rsid w:val="009C3ECA"/>
    <w:rsid w:val="009D7EC1"/>
    <w:rsid w:val="009E6274"/>
    <w:rsid w:val="009F2F76"/>
    <w:rsid w:val="009F78C7"/>
    <w:rsid w:val="00A11747"/>
    <w:rsid w:val="00A11B71"/>
    <w:rsid w:val="00A17ABE"/>
    <w:rsid w:val="00A3180B"/>
    <w:rsid w:val="00A34C45"/>
    <w:rsid w:val="00A34F96"/>
    <w:rsid w:val="00A35BF7"/>
    <w:rsid w:val="00A36190"/>
    <w:rsid w:val="00A42323"/>
    <w:rsid w:val="00A439D1"/>
    <w:rsid w:val="00A44B54"/>
    <w:rsid w:val="00A54E2A"/>
    <w:rsid w:val="00A71146"/>
    <w:rsid w:val="00A71D89"/>
    <w:rsid w:val="00A75DD8"/>
    <w:rsid w:val="00A75E32"/>
    <w:rsid w:val="00A76B47"/>
    <w:rsid w:val="00A80BE8"/>
    <w:rsid w:val="00A84BFD"/>
    <w:rsid w:val="00A95449"/>
    <w:rsid w:val="00A959B2"/>
    <w:rsid w:val="00AA21B4"/>
    <w:rsid w:val="00AA560A"/>
    <w:rsid w:val="00AA569D"/>
    <w:rsid w:val="00AB40A8"/>
    <w:rsid w:val="00AC16E7"/>
    <w:rsid w:val="00AD25D9"/>
    <w:rsid w:val="00AD587F"/>
    <w:rsid w:val="00AE1E17"/>
    <w:rsid w:val="00AE38AE"/>
    <w:rsid w:val="00AE504F"/>
    <w:rsid w:val="00AE7283"/>
    <w:rsid w:val="00AE7898"/>
    <w:rsid w:val="00B03C41"/>
    <w:rsid w:val="00B062DC"/>
    <w:rsid w:val="00B12DFA"/>
    <w:rsid w:val="00B31E23"/>
    <w:rsid w:val="00B40CB7"/>
    <w:rsid w:val="00B4176A"/>
    <w:rsid w:val="00B50F02"/>
    <w:rsid w:val="00B54C4B"/>
    <w:rsid w:val="00B55925"/>
    <w:rsid w:val="00B57241"/>
    <w:rsid w:val="00B67F8D"/>
    <w:rsid w:val="00B7341C"/>
    <w:rsid w:val="00B813F7"/>
    <w:rsid w:val="00B8418A"/>
    <w:rsid w:val="00B9252B"/>
    <w:rsid w:val="00B975A9"/>
    <w:rsid w:val="00BB5235"/>
    <w:rsid w:val="00BC11F9"/>
    <w:rsid w:val="00BC1A79"/>
    <w:rsid w:val="00BC5315"/>
    <w:rsid w:val="00BC587A"/>
    <w:rsid w:val="00BC7B85"/>
    <w:rsid w:val="00BD14AC"/>
    <w:rsid w:val="00BD21D8"/>
    <w:rsid w:val="00BD2722"/>
    <w:rsid w:val="00BE73F7"/>
    <w:rsid w:val="00BF0724"/>
    <w:rsid w:val="00BF2303"/>
    <w:rsid w:val="00C01029"/>
    <w:rsid w:val="00C02B15"/>
    <w:rsid w:val="00C1499E"/>
    <w:rsid w:val="00C15D7F"/>
    <w:rsid w:val="00C17266"/>
    <w:rsid w:val="00C22087"/>
    <w:rsid w:val="00C3372D"/>
    <w:rsid w:val="00C33D38"/>
    <w:rsid w:val="00C46535"/>
    <w:rsid w:val="00C538A9"/>
    <w:rsid w:val="00C67AEF"/>
    <w:rsid w:val="00C76981"/>
    <w:rsid w:val="00C81436"/>
    <w:rsid w:val="00C85D0A"/>
    <w:rsid w:val="00C91033"/>
    <w:rsid w:val="00C948F3"/>
    <w:rsid w:val="00C96F6A"/>
    <w:rsid w:val="00CA6848"/>
    <w:rsid w:val="00CA6916"/>
    <w:rsid w:val="00CB19C4"/>
    <w:rsid w:val="00CB78A2"/>
    <w:rsid w:val="00CC1C30"/>
    <w:rsid w:val="00CD2F3F"/>
    <w:rsid w:val="00CD7797"/>
    <w:rsid w:val="00CE380E"/>
    <w:rsid w:val="00CE6AEA"/>
    <w:rsid w:val="00CF1FF9"/>
    <w:rsid w:val="00D00B3B"/>
    <w:rsid w:val="00D14DC6"/>
    <w:rsid w:val="00D1633C"/>
    <w:rsid w:val="00D170F7"/>
    <w:rsid w:val="00D339EB"/>
    <w:rsid w:val="00D34D94"/>
    <w:rsid w:val="00D43194"/>
    <w:rsid w:val="00D4348F"/>
    <w:rsid w:val="00D52A36"/>
    <w:rsid w:val="00D634B0"/>
    <w:rsid w:val="00D66B6F"/>
    <w:rsid w:val="00D926E9"/>
    <w:rsid w:val="00D94064"/>
    <w:rsid w:val="00D97553"/>
    <w:rsid w:val="00DA1D7D"/>
    <w:rsid w:val="00DA3795"/>
    <w:rsid w:val="00DC6DB2"/>
    <w:rsid w:val="00DD10B4"/>
    <w:rsid w:val="00DD5AB6"/>
    <w:rsid w:val="00DD5C71"/>
    <w:rsid w:val="00DD5DC8"/>
    <w:rsid w:val="00DE680E"/>
    <w:rsid w:val="00DF7333"/>
    <w:rsid w:val="00DF79A2"/>
    <w:rsid w:val="00E00A9B"/>
    <w:rsid w:val="00E0460F"/>
    <w:rsid w:val="00E0758D"/>
    <w:rsid w:val="00E12FEC"/>
    <w:rsid w:val="00E156A1"/>
    <w:rsid w:val="00E22199"/>
    <w:rsid w:val="00E224BE"/>
    <w:rsid w:val="00E31A29"/>
    <w:rsid w:val="00E33397"/>
    <w:rsid w:val="00E35DBD"/>
    <w:rsid w:val="00E35DCB"/>
    <w:rsid w:val="00E43CC3"/>
    <w:rsid w:val="00E44585"/>
    <w:rsid w:val="00E51AF1"/>
    <w:rsid w:val="00E51C14"/>
    <w:rsid w:val="00E533F0"/>
    <w:rsid w:val="00E57158"/>
    <w:rsid w:val="00E74E0F"/>
    <w:rsid w:val="00E774A0"/>
    <w:rsid w:val="00E81B2D"/>
    <w:rsid w:val="00E91267"/>
    <w:rsid w:val="00E9708A"/>
    <w:rsid w:val="00EA630F"/>
    <w:rsid w:val="00EC0526"/>
    <w:rsid w:val="00EC085F"/>
    <w:rsid w:val="00EC2DB5"/>
    <w:rsid w:val="00EC2E90"/>
    <w:rsid w:val="00EC4561"/>
    <w:rsid w:val="00EC72DD"/>
    <w:rsid w:val="00EC77E1"/>
    <w:rsid w:val="00EC7A6C"/>
    <w:rsid w:val="00EE38A8"/>
    <w:rsid w:val="00EE3A9C"/>
    <w:rsid w:val="00EE49E7"/>
    <w:rsid w:val="00EF6426"/>
    <w:rsid w:val="00F025FB"/>
    <w:rsid w:val="00F06DF5"/>
    <w:rsid w:val="00F10577"/>
    <w:rsid w:val="00F134D5"/>
    <w:rsid w:val="00F320AF"/>
    <w:rsid w:val="00F43154"/>
    <w:rsid w:val="00F465BE"/>
    <w:rsid w:val="00F62FAA"/>
    <w:rsid w:val="00F635E9"/>
    <w:rsid w:val="00F66B5B"/>
    <w:rsid w:val="00F8130D"/>
    <w:rsid w:val="00F8481D"/>
    <w:rsid w:val="00F85DD8"/>
    <w:rsid w:val="00F86BA6"/>
    <w:rsid w:val="00F93AF2"/>
    <w:rsid w:val="00F95628"/>
    <w:rsid w:val="00FA0585"/>
    <w:rsid w:val="00FA2CCD"/>
    <w:rsid w:val="00FC4391"/>
    <w:rsid w:val="00FD11D0"/>
    <w:rsid w:val="00FD3FCD"/>
    <w:rsid w:val="00FD6AF3"/>
    <w:rsid w:val="00FD745E"/>
    <w:rsid w:val="00FE2195"/>
    <w:rsid w:val="00FF17B1"/>
    <w:rsid w:val="01905D26"/>
    <w:rsid w:val="01A4E5A6"/>
    <w:rsid w:val="0264B3BB"/>
    <w:rsid w:val="02A3271B"/>
    <w:rsid w:val="02DE097F"/>
    <w:rsid w:val="037AF492"/>
    <w:rsid w:val="05B7BAB7"/>
    <w:rsid w:val="063FABD5"/>
    <w:rsid w:val="07B6A197"/>
    <w:rsid w:val="08DC409B"/>
    <w:rsid w:val="0921AB38"/>
    <w:rsid w:val="09655C9F"/>
    <w:rsid w:val="0A01A39E"/>
    <w:rsid w:val="0B7ECEB0"/>
    <w:rsid w:val="0B8BC9E8"/>
    <w:rsid w:val="0BA48111"/>
    <w:rsid w:val="0BF2396C"/>
    <w:rsid w:val="0D0FDD4B"/>
    <w:rsid w:val="0D1DDAC9"/>
    <w:rsid w:val="0D53360B"/>
    <w:rsid w:val="101D9D21"/>
    <w:rsid w:val="10B7A83B"/>
    <w:rsid w:val="10BEEBF9"/>
    <w:rsid w:val="1209DCD1"/>
    <w:rsid w:val="128FD6D9"/>
    <w:rsid w:val="139DCB3F"/>
    <w:rsid w:val="14122896"/>
    <w:rsid w:val="14190A2E"/>
    <w:rsid w:val="14411350"/>
    <w:rsid w:val="14CE7410"/>
    <w:rsid w:val="1544FD09"/>
    <w:rsid w:val="1616FEFE"/>
    <w:rsid w:val="166F602A"/>
    <w:rsid w:val="17607093"/>
    <w:rsid w:val="1A302F20"/>
    <w:rsid w:val="1A42670A"/>
    <w:rsid w:val="1A7276E5"/>
    <w:rsid w:val="1B1B9642"/>
    <w:rsid w:val="1C8E325F"/>
    <w:rsid w:val="1C953F71"/>
    <w:rsid w:val="1CEB870D"/>
    <w:rsid w:val="1DA33C10"/>
    <w:rsid w:val="1DD95F89"/>
    <w:rsid w:val="1F82D470"/>
    <w:rsid w:val="1FB22B74"/>
    <w:rsid w:val="207A4A76"/>
    <w:rsid w:val="20C13A9E"/>
    <w:rsid w:val="21D03150"/>
    <w:rsid w:val="2257214A"/>
    <w:rsid w:val="23124122"/>
    <w:rsid w:val="239A8ABE"/>
    <w:rsid w:val="2470D94E"/>
    <w:rsid w:val="24B6F495"/>
    <w:rsid w:val="27D92B4C"/>
    <w:rsid w:val="282E03DB"/>
    <w:rsid w:val="283424CC"/>
    <w:rsid w:val="2920FEA7"/>
    <w:rsid w:val="2933617A"/>
    <w:rsid w:val="2971A728"/>
    <w:rsid w:val="29B98E49"/>
    <w:rsid w:val="29C0894D"/>
    <w:rsid w:val="29C17AD4"/>
    <w:rsid w:val="2BD42D3C"/>
    <w:rsid w:val="2BFA0781"/>
    <w:rsid w:val="2C2F0D23"/>
    <w:rsid w:val="2C84FC16"/>
    <w:rsid w:val="2DD35C1D"/>
    <w:rsid w:val="2E746E87"/>
    <w:rsid w:val="2EA1390B"/>
    <w:rsid w:val="2F4DDB28"/>
    <w:rsid w:val="300AA492"/>
    <w:rsid w:val="315016A8"/>
    <w:rsid w:val="320E99E3"/>
    <w:rsid w:val="32D350EB"/>
    <w:rsid w:val="330D0BE8"/>
    <w:rsid w:val="331A81D7"/>
    <w:rsid w:val="3486BFAF"/>
    <w:rsid w:val="34BBD1F5"/>
    <w:rsid w:val="34F8DC59"/>
    <w:rsid w:val="350288A3"/>
    <w:rsid w:val="35D01AA2"/>
    <w:rsid w:val="36CB735A"/>
    <w:rsid w:val="37552EDE"/>
    <w:rsid w:val="390079F6"/>
    <w:rsid w:val="39AD78D3"/>
    <w:rsid w:val="3A235423"/>
    <w:rsid w:val="3B476D9C"/>
    <w:rsid w:val="3B490BCB"/>
    <w:rsid w:val="3C72A65F"/>
    <w:rsid w:val="3CC512C2"/>
    <w:rsid w:val="3DB990CD"/>
    <w:rsid w:val="3E1D5D6C"/>
    <w:rsid w:val="40847E81"/>
    <w:rsid w:val="4089B69A"/>
    <w:rsid w:val="4175B942"/>
    <w:rsid w:val="426EA364"/>
    <w:rsid w:val="4484538F"/>
    <w:rsid w:val="44EAB1F7"/>
    <w:rsid w:val="44FF28ED"/>
    <w:rsid w:val="452FCB19"/>
    <w:rsid w:val="45415A7A"/>
    <w:rsid w:val="4617A699"/>
    <w:rsid w:val="48449890"/>
    <w:rsid w:val="495FC364"/>
    <w:rsid w:val="4965876B"/>
    <w:rsid w:val="4A7D3FEC"/>
    <w:rsid w:val="4B5817EB"/>
    <w:rsid w:val="4BA77F9B"/>
    <w:rsid w:val="4C6BC850"/>
    <w:rsid w:val="4CFA5DC9"/>
    <w:rsid w:val="4DF5BEE8"/>
    <w:rsid w:val="4E019CEA"/>
    <w:rsid w:val="4EDAB6FC"/>
    <w:rsid w:val="4FA3BBA7"/>
    <w:rsid w:val="5041C13E"/>
    <w:rsid w:val="50C01A6B"/>
    <w:rsid w:val="512223EF"/>
    <w:rsid w:val="5149AE3A"/>
    <w:rsid w:val="518FC3C6"/>
    <w:rsid w:val="51E39F7B"/>
    <w:rsid w:val="54EA1D5A"/>
    <w:rsid w:val="575BD4D9"/>
    <w:rsid w:val="5929939D"/>
    <w:rsid w:val="5A07FC0B"/>
    <w:rsid w:val="5A3EF75D"/>
    <w:rsid w:val="5A783743"/>
    <w:rsid w:val="5B287B78"/>
    <w:rsid w:val="5B8C8EA3"/>
    <w:rsid w:val="5C151701"/>
    <w:rsid w:val="5C1B5DF7"/>
    <w:rsid w:val="5C7103D8"/>
    <w:rsid w:val="5D568AE9"/>
    <w:rsid w:val="5E1D1D89"/>
    <w:rsid w:val="60770E37"/>
    <w:rsid w:val="60947BDD"/>
    <w:rsid w:val="61182B91"/>
    <w:rsid w:val="612948CD"/>
    <w:rsid w:val="61C73EA1"/>
    <w:rsid w:val="61CA0128"/>
    <w:rsid w:val="62965388"/>
    <w:rsid w:val="62BD64EA"/>
    <w:rsid w:val="633DB5C4"/>
    <w:rsid w:val="6372519B"/>
    <w:rsid w:val="64CF5DBE"/>
    <w:rsid w:val="651A32CF"/>
    <w:rsid w:val="666B2E1F"/>
    <w:rsid w:val="67B77FBD"/>
    <w:rsid w:val="6983A968"/>
    <w:rsid w:val="6A975B22"/>
    <w:rsid w:val="6AE8BBF8"/>
    <w:rsid w:val="6B57663C"/>
    <w:rsid w:val="6C2B3DFD"/>
    <w:rsid w:val="6CA284AB"/>
    <w:rsid w:val="6DE22EF9"/>
    <w:rsid w:val="6E2B0DE5"/>
    <w:rsid w:val="6E4F9B76"/>
    <w:rsid w:val="6EF8CC41"/>
    <w:rsid w:val="6EFD9466"/>
    <w:rsid w:val="6F7A0B49"/>
    <w:rsid w:val="710F8550"/>
    <w:rsid w:val="72377144"/>
    <w:rsid w:val="739934BA"/>
    <w:rsid w:val="7514C77C"/>
    <w:rsid w:val="7564E697"/>
    <w:rsid w:val="758AC1D7"/>
    <w:rsid w:val="76EE37B0"/>
    <w:rsid w:val="7701E69F"/>
    <w:rsid w:val="77F479EB"/>
    <w:rsid w:val="78D9C48E"/>
    <w:rsid w:val="7A0C1AA6"/>
    <w:rsid w:val="7B750E7A"/>
    <w:rsid w:val="7B951AE1"/>
    <w:rsid w:val="7C6A43E1"/>
    <w:rsid w:val="7CD99361"/>
    <w:rsid w:val="7D12AF0C"/>
    <w:rsid w:val="7E3EB657"/>
    <w:rsid w:val="7F47F3B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4118A"/>
  <w15:chartTrackingRefBased/>
  <w15:docId w15:val="{8800FA66-2B46-4635-9945-D40C9435D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GB"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2E78"/>
    <w:rPr>
      <w:color w:val="0563C1" w:themeColor="hyperlink"/>
      <w:u w:val="single"/>
    </w:rPr>
  </w:style>
  <w:style w:type="character" w:styleId="UnresolvedMention">
    <w:name w:val="Unresolved Mention"/>
    <w:basedOn w:val="DefaultParagraphFont"/>
    <w:uiPriority w:val="99"/>
    <w:semiHidden/>
    <w:unhideWhenUsed/>
    <w:rsid w:val="00662E78"/>
    <w:rPr>
      <w:color w:val="605E5C"/>
      <w:shd w:val="clear" w:color="auto" w:fill="E1DFDD"/>
    </w:rPr>
  </w:style>
  <w:style w:type="table" w:styleId="TableGrid">
    <w:name w:val="Table Grid"/>
    <w:basedOn w:val="TableNormal"/>
    <w:uiPriority w:val="39"/>
    <w:rsid w:val="00567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E51AF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B67F8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1F201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915587">
      <w:bodyDiv w:val="1"/>
      <w:marLeft w:val="0"/>
      <w:marRight w:val="0"/>
      <w:marTop w:val="0"/>
      <w:marBottom w:val="0"/>
      <w:divBdr>
        <w:top w:val="none" w:sz="0" w:space="0" w:color="auto"/>
        <w:left w:val="none" w:sz="0" w:space="0" w:color="auto"/>
        <w:bottom w:val="none" w:sz="0" w:space="0" w:color="auto"/>
        <w:right w:val="none" w:sz="0" w:space="0" w:color="auto"/>
      </w:divBdr>
      <w:divsChild>
        <w:div w:id="2072540785">
          <w:marLeft w:val="0"/>
          <w:marRight w:val="0"/>
          <w:marTop w:val="0"/>
          <w:marBottom w:val="0"/>
          <w:divBdr>
            <w:top w:val="none" w:sz="0" w:space="0" w:color="auto"/>
            <w:left w:val="none" w:sz="0" w:space="0" w:color="auto"/>
            <w:bottom w:val="none" w:sz="0" w:space="0" w:color="auto"/>
            <w:right w:val="none" w:sz="0" w:space="0" w:color="auto"/>
          </w:divBdr>
          <w:divsChild>
            <w:div w:id="301279535">
              <w:marLeft w:val="0"/>
              <w:marRight w:val="0"/>
              <w:marTop w:val="0"/>
              <w:marBottom w:val="0"/>
              <w:divBdr>
                <w:top w:val="none" w:sz="0" w:space="0" w:color="auto"/>
                <w:left w:val="none" w:sz="0" w:space="0" w:color="auto"/>
                <w:bottom w:val="none" w:sz="0" w:space="0" w:color="auto"/>
                <w:right w:val="none" w:sz="0" w:space="0" w:color="auto"/>
              </w:divBdr>
            </w:div>
          </w:divsChild>
        </w:div>
        <w:div w:id="2092389856">
          <w:marLeft w:val="0"/>
          <w:marRight w:val="0"/>
          <w:marTop w:val="0"/>
          <w:marBottom w:val="0"/>
          <w:divBdr>
            <w:top w:val="none" w:sz="0" w:space="0" w:color="auto"/>
            <w:left w:val="none" w:sz="0" w:space="0" w:color="auto"/>
            <w:bottom w:val="none" w:sz="0" w:space="0" w:color="auto"/>
            <w:right w:val="none" w:sz="0" w:space="0" w:color="auto"/>
          </w:divBdr>
        </w:div>
      </w:divsChild>
    </w:div>
    <w:div w:id="444815653">
      <w:bodyDiv w:val="1"/>
      <w:marLeft w:val="0"/>
      <w:marRight w:val="0"/>
      <w:marTop w:val="0"/>
      <w:marBottom w:val="0"/>
      <w:divBdr>
        <w:top w:val="none" w:sz="0" w:space="0" w:color="auto"/>
        <w:left w:val="none" w:sz="0" w:space="0" w:color="auto"/>
        <w:bottom w:val="none" w:sz="0" w:space="0" w:color="auto"/>
        <w:right w:val="none" w:sz="0" w:space="0" w:color="auto"/>
      </w:divBdr>
      <w:divsChild>
        <w:div w:id="2052342217">
          <w:marLeft w:val="0"/>
          <w:marRight w:val="0"/>
          <w:marTop w:val="0"/>
          <w:marBottom w:val="0"/>
          <w:divBdr>
            <w:top w:val="none" w:sz="0" w:space="0" w:color="auto"/>
            <w:left w:val="none" w:sz="0" w:space="0" w:color="auto"/>
            <w:bottom w:val="none" w:sz="0" w:space="0" w:color="auto"/>
            <w:right w:val="none" w:sz="0" w:space="0" w:color="auto"/>
          </w:divBdr>
          <w:divsChild>
            <w:div w:id="1933975981">
              <w:marLeft w:val="0"/>
              <w:marRight w:val="0"/>
              <w:marTop w:val="0"/>
              <w:marBottom w:val="0"/>
              <w:divBdr>
                <w:top w:val="none" w:sz="0" w:space="0" w:color="auto"/>
                <w:left w:val="none" w:sz="0" w:space="0" w:color="auto"/>
                <w:bottom w:val="none" w:sz="0" w:space="0" w:color="auto"/>
                <w:right w:val="none" w:sz="0" w:space="0" w:color="auto"/>
              </w:divBdr>
            </w:div>
          </w:divsChild>
        </w:div>
        <w:div w:id="1529563081">
          <w:marLeft w:val="0"/>
          <w:marRight w:val="0"/>
          <w:marTop w:val="0"/>
          <w:marBottom w:val="0"/>
          <w:divBdr>
            <w:top w:val="none" w:sz="0" w:space="0" w:color="auto"/>
            <w:left w:val="none" w:sz="0" w:space="0" w:color="auto"/>
            <w:bottom w:val="none" w:sz="0" w:space="0" w:color="auto"/>
            <w:right w:val="none" w:sz="0" w:space="0" w:color="auto"/>
          </w:divBdr>
        </w:div>
      </w:divsChild>
    </w:div>
    <w:div w:id="733040452">
      <w:bodyDiv w:val="1"/>
      <w:marLeft w:val="0"/>
      <w:marRight w:val="0"/>
      <w:marTop w:val="0"/>
      <w:marBottom w:val="0"/>
      <w:divBdr>
        <w:top w:val="none" w:sz="0" w:space="0" w:color="auto"/>
        <w:left w:val="none" w:sz="0" w:space="0" w:color="auto"/>
        <w:bottom w:val="none" w:sz="0" w:space="0" w:color="auto"/>
        <w:right w:val="none" w:sz="0" w:space="0" w:color="auto"/>
      </w:divBdr>
    </w:div>
    <w:div w:id="1210216917">
      <w:bodyDiv w:val="1"/>
      <w:marLeft w:val="0"/>
      <w:marRight w:val="0"/>
      <w:marTop w:val="0"/>
      <w:marBottom w:val="0"/>
      <w:divBdr>
        <w:top w:val="none" w:sz="0" w:space="0" w:color="auto"/>
        <w:left w:val="none" w:sz="0" w:space="0" w:color="auto"/>
        <w:bottom w:val="none" w:sz="0" w:space="0" w:color="auto"/>
        <w:right w:val="none" w:sz="0" w:space="0" w:color="auto"/>
      </w:divBdr>
      <w:divsChild>
        <w:div w:id="345138738">
          <w:marLeft w:val="0"/>
          <w:marRight w:val="0"/>
          <w:marTop w:val="0"/>
          <w:marBottom w:val="0"/>
          <w:divBdr>
            <w:top w:val="none" w:sz="0" w:space="0" w:color="auto"/>
            <w:left w:val="none" w:sz="0" w:space="0" w:color="auto"/>
            <w:bottom w:val="none" w:sz="0" w:space="0" w:color="auto"/>
            <w:right w:val="none" w:sz="0" w:space="0" w:color="auto"/>
          </w:divBdr>
        </w:div>
        <w:div w:id="1167480810">
          <w:marLeft w:val="0"/>
          <w:marRight w:val="0"/>
          <w:marTop w:val="0"/>
          <w:marBottom w:val="0"/>
          <w:divBdr>
            <w:top w:val="none" w:sz="0" w:space="0" w:color="auto"/>
            <w:left w:val="none" w:sz="0" w:space="0" w:color="auto"/>
            <w:bottom w:val="none" w:sz="0" w:space="0" w:color="auto"/>
            <w:right w:val="none" w:sz="0" w:space="0" w:color="auto"/>
          </w:divBdr>
        </w:div>
      </w:divsChild>
    </w:div>
    <w:div w:id="1335768108">
      <w:bodyDiv w:val="1"/>
      <w:marLeft w:val="0"/>
      <w:marRight w:val="0"/>
      <w:marTop w:val="0"/>
      <w:marBottom w:val="0"/>
      <w:divBdr>
        <w:top w:val="none" w:sz="0" w:space="0" w:color="auto"/>
        <w:left w:val="none" w:sz="0" w:space="0" w:color="auto"/>
        <w:bottom w:val="none" w:sz="0" w:space="0" w:color="auto"/>
        <w:right w:val="none" w:sz="0" w:space="0" w:color="auto"/>
      </w:divBdr>
    </w:div>
    <w:div w:id="1428191397">
      <w:bodyDiv w:val="1"/>
      <w:marLeft w:val="0"/>
      <w:marRight w:val="0"/>
      <w:marTop w:val="0"/>
      <w:marBottom w:val="0"/>
      <w:divBdr>
        <w:top w:val="none" w:sz="0" w:space="0" w:color="auto"/>
        <w:left w:val="none" w:sz="0" w:space="0" w:color="auto"/>
        <w:bottom w:val="none" w:sz="0" w:space="0" w:color="auto"/>
        <w:right w:val="none" w:sz="0" w:space="0" w:color="auto"/>
      </w:divBdr>
    </w:div>
    <w:div w:id="1468741342">
      <w:bodyDiv w:val="1"/>
      <w:marLeft w:val="0"/>
      <w:marRight w:val="0"/>
      <w:marTop w:val="0"/>
      <w:marBottom w:val="0"/>
      <w:divBdr>
        <w:top w:val="none" w:sz="0" w:space="0" w:color="auto"/>
        <w:left w:val="none" w:sz="0" w:space="0" w:color="auto"/>
        <w:bottom w:val="none" w:sz="0" w:space="0" w:color="auto"/>
        <w:right w:val="none" w:sz="0" w:space="0" w:color="auto"/>
      </w:divBdr>
      <w:divsChild>
        <w:div w:id="628122252">
          <w:marLeft w:val="0"/>
          <w:marRight w:val="0"/>
          <w:marTop w:val="0"/>
          <w:marBottom w:val="0"/>
          <w:divBdr>
            <w:top w:val="none" w:sz="0" w:space="0" w:color="auto"/>
            <w:left w:val="none" w:sz="0" w:space="0" w:color="auto"/>
            <w:bottom w:val="none" w:sz="0" w:space="0" w:color="auto"/>
            <w:right w:val="none" w:sz="0" w:space="0" w:color="auto"/>
          </w:divBdr>
        </w:div>
        <w:div w:id="1241603761">
          <w:marLeft w:val="0"/>
          <w:marRight w:val="0"/>
          <w:marTop w:val="0"/>
          <w:marBottom w:val="0"/>
          <w:divBdr>
            <w:top w:val="none" w:sz="0" w:space="0" w:color="auto"/>
            <w:left w:val="none" w:sz="0" w:space="0" w:color="auto"/>
            <w:bottom w:val="none" w:sz="0" w:space="0" w:color="auto"/>
            <w:right w:val="none" w:sz="0" w:space="0" w:color="auto"/>
          </w:divBdr>
        </w:div>
      </w:divsChild>
    </w:div>
    <w:div w:id="1688099304">
      <w:bodyDiv w:val="1"/>
      <w:marLeft w:val="0"/>
      <w:marRight w:val="0"/>
      <w:marTop w:val="0"/>
      <w:marBottom w:val="0"/>
      <w:divBdr>
        <w:top w:val="none" w:sz="0" w:space="0" w:color="auto"/>
        <w:left w:val="none" w:sz="0" w:space="0" w:color="auto"/>
        <w:bottom w:val="none" w:sz="0" w:space="0" w:color="auto"/>
        <w:right w:val="none" w:sz="0" w:space="0" w:color="auto"/>
      </w:divBdr>
      <w:divsChild>
        <w:div w:id="2083015673">
          <w:marLeft w:val="0"/>
          <w:marRight w:val="0"/>
          <w:marTop w:val="0"/>
          <w:marBottom w:val="0"/>
          <w:divBdr>
            <w:top w:val="none" w:sz="0" w:space="0" w:color="auto"/>
            <w:left w:val="none" w:sz="0" w:space="0" w:color="auto"/>
            <w:bottom w:val="none" w:sz="0" w:space="0" w:color="auto"/>
            <w:right w:val="none" w:sz="0" w:space="0" w:color="auto"/>
          </w:divBdr>
          <w:divsChild>
            <w:div w:id="1636448997">
              <w:marLeft w:val="0"/>
              <w:marRight w:val="0"/>
              <w:marTop w:val="0"/>
              <w:marBottom w:val="0"/>
              <w:divBdr>
                <w:top w:val="none" w:sz="0" w:space="0" w:color="auto"/>
                <w:left w:val="none" w:sz="0" w:space="0" w:color="auto"/>
                <w:bottom w:val="none" w:sz="0" w:space="0" w:color="auto"/>
                <w:right w:val="none" w:sz="0" w:space="0" w:color="auto"/>
              </w:divBdr>
            </w:div>
          </w:divsChild>
        </w:div>
        <w:div w:id="1078094901">
          <w:marLeft w:val="0"/>
          <w:marRight w:val="0"/>
          <w:marTop w:val="0"/>
          <w:marBottom w:val="0"/>
          <w:divBdr>
            <w:top w:val="none" w:sz="0" w:space="0" w:color="auto"/>
            <w:left w:val="none" w:sz="0" w:space="0" w:color="auto"/>
            <w:bottom w:val="none" w:sz="0" w:space="0" w:color="auto"/>
            <w:right w:val="none" w:sz="0" w:space="0" w:color="auto"/>
          </w:divBdr>
        </w:div>
      </w:divsChild>
    </w:div>
    <w:div w:id="2028092007">
      <w:bodyDiv w:val="1"/>
      <w:marLeft w:val="0"/>
      <w:marRight w:val="0"/>
      <w:marTop w:val="0"/>
      <w:marBottom w:val="0"/>
      <w:divBdr>
        <w:top w:val="none" w:sz="0" w:space="0" w:color="auto"/>
        <w:left w:val="none" w:sz="0" w:space="0" w:color="auto"/>
        <w:bottom w:val="none" w:sz="0" w:space="0" w:color="auto"/>
        <w:right w:val="none" w:sz="0" w:space="0" w:color="auto"/>
      </w:divBdr>
      <w:divsChild>
        <w:div w:id="1556433744">
          <w:marLeft w:val="0"/>
          <w:marRight w:val="0"/>
          <w:marTop w:val="0"/>
          <w:marBottom w:val="0"/>
          <w:divBdr>
            <w:top w:val="none" w:sz="0" w:space="0" w:color="auto"/>
            <w:left w:val="none" w:sz="0" w:space="0" w:color="auto"/>
            <w:bottom w:val="none" w:sz="0" w:space="0" w:color="auto"/>
            <w:right w:val="none" w:sz="0" w:space="0" w:color="auto"/>
          </w:divBdr>
          <w:divsChild>
            <w:div w:id="1785229055">
              <w:marLeft w:val="0"/>
              <w:marRight w:val="0"/>
              <w:marTop w:val="0"/>
              <w:marBottom w:val="0"/>
              <w:divBdr>
                <w:top w:val="none" w:sz="0" w:space="0" w:color="auto"/>
                <w:left w:val="none" w:sz="0" w:space="0" w:color="auto"/>
                <w:bottom w:val="none" w:sz="0" w:space="0" w:color="auto"/>
                <w:right w:val="none" w:sz="0" w:space="0" w:color="auto"/>
              </w:divBdr>
            </w:div>
          </w:divsChild>
        </w:div>
        <w:div w:id="1442453222">
          <w:marLeft w:val="0"/>
          <w:marRight w:val="0"/>
          <w:marTop w:val="0"/>
          <w:marBottom w:val="0"/>
          <w:divBdr>
            <w:top w:val="none" w:sz="0" w:space="0" w:color="auto"/>
            <w:left w:val="none" w:sz="0" w:space="0" w:color="auto"/>
            <w:bottom w:val="none" w:sz="0" w:space="0" w:color="auto"/>
            <w:right w:val="none" w:sz="0" w:space="0" w:color="auto"/>
          </w:divBdr>
        </w:div>
      </w:divsChild>
    </w:div>
    <w:div w:id="2145003652">
      <w:bodyDiv w:val="1"/>
      <w:marLeft w:val="0"/>
      <w:marRight w:val="0"/>
      <w:marTop w:val="0"/>
      <w:marBottom w:val="0"/>
      <w:divBdr>
        <w:top w:val="none" w:sz="0" w:space="0" w:color="auto"/>
        <w:left w:val="none" w:sz="0" w:space="0" w:color="auto"/>
        <w:bottom w:val="none" w:sz="0" w:space="0" w:color="auto"/>
        <w:right w:val="none" w:sz="0" w:space="0" w:color="auto"/>
      </w:divBdr>
      <w:divsChild>
        <w:div w:id="1714184360">
          <w:marLeft w:val="0"/>
          <w:marRight w:val="0"/>
          <w:marTop w:val="0"/>
          <w:marBottom w:val="0"/>
          <w:divBdr>
            <w:top w:val="none" w:sz="0" w:space="0" w:color="auto"/>
            <w:left w:val="none" w:sz="0" w:space="0" w:color="auto"/>
            <w:bottom w:val="none" w:sz="0" w:space="0" w:color="auto"/>
            <w:right w:val="none" w:sz="0" w:space="0" w:color="auto"/>
          </w:divBdr>
        </w:div>
        <w:div w:id="743063753">
          <w:marLeft w:val="0"/>
          <w:marRight w:val="0"/>
          <w:marTop w:val="0"/>
          <w:marBottom w:val="0"/>
          <w:divBdr>
            <w:top w:val="none" w:sz="0" w:space="0" w:color="auto"/>
            <w:left w:val="none" w:sz="0" w:space="0" w:color="auto"/>
            <w:bottom w:val="none" w:sz="0" w:space="0" w:color="auto"/>
            <w:right w:val="none" w:sz="0" w:space="0" w:color="auto"/>
          </w:divBdr>
        </w:div>
        <w:div w:id="217596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rpus.byu.edu./bn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3f0d04ab98e5403a"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hyperlink" Target="https://www.english-corpora.org/bnc/" TargetMode="External"/><Relationship Id="rId11" Type="http://schemas.openxmlformats.org/officeDocument/2006/relationships/hyperlink" Target="https://www.sciencedirect.com/science/article/abs/pii/S1475158511000191" TargetMode="External"/><Relationship Id="rId5" Type="http://schemas.openxmlformats.org/officeDocument/2006/relationships/hyperlink" Target="mailto:natthika.bo@skru.ac.th" TargetMode="External"/><Relationship Id="rId10" Type="http://schemas.openxmlformats.org/officeDocument/2006/relationships/hyperlink" Target="https://doi.org/10.1093/elt/56.1.91" TargetMode="External"/><Relationship Id="rId4" Type="http://schemas.openxmlformats.org/officeDocument/2006/relationships/webSettings" Target="webSettings.xml"/><Relationship Id="rId9" Type="http://schemas.openxmlformats.org/officeDocument/2006/relationships/hyperlink" Target="https://www.englis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99C2A-081E-4AE2-9262-6A512789A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2459</Words>
  <Characters>14019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Natthika Boonrasamee</dc:creator>
  <cp:keywords/>
  <dc:description/>
  <cp:lastModifiedBy>Natthika Boonrasamee</cp:lastModifiedBy>
  <cp:revision>2</cp:revision>
  <dcterms:created xsi:type="dcterms:W3CDTF">2021-06-30T15:29:00Z</dcterms:created>
  <dcterms:modified xsi:type="dcterms:W3CDTF">2021-06-30T15:29:00Z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c5e56897-1f1a-3a7d-a2f0-f27da7d34c59</vt:lpwstr>
  </property>
</Properties>
</file>