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AF" w:rsidRPr="001366F9" w:rsidRDefault="003063AF" w:rsidP="003063AF">
      <w:pPr>
        <w:spacing w:after="0"/>
        <w:jc w:val="center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1366F9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</w:t>
      </w:r>
      <w:r w:rsidRPr="001366F9">
        <w:rPr>
          <w:rFonts w:ascii="TH SarabunPSK" w:hAnsi="TH SarabunPSK" w:cs="TH SarabunPSK" w:hint="cs"/>
          <w:b/>
          <w:bCs/>
          <w:sz w:val="32"/>
          <w:szCs w:val="32"/>
          <w:cs/>
        </w:rPr>
        <w:t>ส่ง</w:t>
      </w:r>
      <w:r w:rsidRPr="001366F9">
        <w:rPr>
          <w:rFonts w:ascii="TH SarabunPSK" w:hAnsi="TH SarabunPSK" w:cs="TH SarabunPSK"/>
          <w:b/>
          <w:bCs/>
          <w:sz w:val="32"/>
          <w:szCs w:val="32"/>
          <w:cs/>
        </w:rPr>
        <w:t>ผลต่อความจงรักภั</w:t>
      </w:r>
      <w:r w:rsidRPr="001366F9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1366F9">
        <w:rPr>
          <w:rFonts w:ascii="TH SarabunPSK" w:hAnsi="TH SarabunPSK" w:cs="TH SarabunPSK"/>
          <w:b/>
          <w:bCs/>
          <w:sz w:val="32"/>
          <w:szCs w:val="32"/>
          <w:cs/>
        </w:rPr>
        <w:t>ดี</w:t>
      </w:r>
      <w:r w:rsidRPr="001366F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ในการเช่าสถานที่พักของนักศึกษา </w:t>
      </w:r>
    </w:p>
    <w:p w:rsidR="003063AF" w:rsidRPr="001366F9" w:rsidRDefault="003063AF" w:rsidP="003063A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66F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คณะวิทยาการจัดการ มหาวิทยาลัยราช</w:t>
      </w:r>
      <w:proofErr w:type="spellStart"/>
      <w:r w:rsidRPr="001366F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ภัฏ</w:t>
      </w:r>
      <w:proofErr w:type="spellEnd"/>
      <w:r w:rsidRPr="001366F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สงขลา</w:t>
      </w:r>
    </w:p>
    <w:p w:rsidR="003063AF" w:rsidRPr="004A2E97" w:rsidRDefault="003063AF" w:rsidP="003063AF">
      <w:pPr>
        <w:spacing w:after="0" w:line="240" w:lineRule="auto"/>
        <w:jc w:val="center"/>
        <w:rPr>
          <w:rFonts w:ascii="TH SarabunPSK" w:hAnsi="TH SarabunPSK" w:cs="TH SarabunPSK"/>
          <w:color w:val="202124"/>
          <w:sz w:val="28"/>
          <w:shd w:val="clear" w:color="auto" w:fill="FFFFFF"/>
        </w:rPr>
      </w:pPr>
      <w:proofErr w:type="spellStart"/>
      <w:r w:rsidRPr="00F26A32">
        <w:rPr>
          <w:rFonts w:ascii="TH SarabunPSK" w:hAnsi="TH SarabunPSK" w:cs="TH SarabunPSK"/>
          <w:color w:val="202124"/>
          <w:sz w:val="28"/>
          <w:u w:val="single"/>
          <w:shd w:val="clear" w:color="auto" w:fill="FFFFFF"/>
          <w:cs/>
        </w:rPr>
        <w:t>อรณิช</w:t>
      </w:r>
      <w:proofErr w:type="spellEnd"/>
      <w:r w:rsidRPr="00F26A32">
        <w:rPr>
          <w:rFonts w:ascii="TH SarabunPSK" w:hAnsi="TH SarabunPSK" w:cs="TH SarabunPSK"/>
          <w:color w:val="202124"/>
          <w:sz w:val="28"/>
          <w:u w:val="single"/>
          <w:shd w:val="clear" w:color="auto" w:fill="FFFFFF"/>
          <w:cs/>
        </w:rPr>
        <w:t xml:space="preserve"> </w:t>
      </w:r>
      <w:proofErr w:type="spellStart"/>
      <w:r w:rsidRPr="00F26A32">
        <w:rPr>
          <w:rFonts w:ascii="TH SarabunPSK" w:hAnsi="TH SarabunPSK" w:cs="TH SarabunPSK"/>
          <w:color w:val="202124"/>
          <w:sz w:val="28"/>
          <w:u w:val="single"/>
          <w:shd w:val="clear" w:color="auto" w:fill="FFFFFF"/>
          <w:cs/>
        </w:rPr>
        <w:t>สาครินทร์</w:t>
      </w:r>
      <w:proofErr w:type="spellEnd"/>
      <w:r>
        <w:rPr>
          <w:rStyle w:val="a5"/>
          <w:rFonts w:ascii="TH SarabunPSK" w:hAnsi="TH SarabunPSK" w:cs="TH SarabunPSK"/>
          <w:color w:val="202124"/>
          <w:shd w:val="clear" w:color="auto" w:fill="FFFFFF"/>
          <w:cs/>
        </w:rPr>
        <w:footnoteReference w:id="1"/>
      </w:r>
      <w:r w:rsidRPr="007A115B">
        <w:rPr>
          <w:rFonts w:ascii="TH SarabunPSK" w:hAnsi="TH SarabunPSK" w:cs="TH SarabunPSK" w:hint="cs"/>
          <w:color w:val="202124"/>
          <w:sz w:val="32"/>
          <w:szCs w:val="32"/>
          <w:shd w:val="clear" w:color="auto" w:fill="FFFFFF"/>
          <w:vertAlign w:val="superscript"/>
          <w:cs/>
        </w:rPr>
        <w:t>*</w:t>
      </w:r>
      <w:r>
        <w:rPr>
          <w:rFonts w:ascii="TH SarabunPSK" w:hAnsi="TH SarabunPSK" w:cs="TH SarabunPSK" w:hint="cs"/>
          <w:color w:val="202124"/>
          <w:sz w:val="28"/>
          <w:shd w:val="clear" w:color="auto" w:fill="FFFFFF"/>
          <w:cs/>
        </w:rPr>
        <w:t xml:space="preserve"> </w:t>
      </w:r>
      <w:proofErr w:type="spellStart"/>
      <w:r w:rsidRPr="001759A0">
        <w:rPr>
          <w:rFonts w:ascii="TH SarabunPSK" w:hAnsi="TH SarabunPSK" w:cs="TH SarabunPSK"/>
          <w:color w:val="202124"/>
          <w:sz w:val="28"/>
          <w:shd w:val="clear" w:color="auto" w:fill="FFFFFF"/>
          <w:cs/>
        </w:rPr>
        <w:t>ณภัสร</w:t>
      </w:r>
      <w:proofErr w:type="spellEnd"/>
      <w:r w:rsidRPr="001759A0">
        <w:rPr>
          <w:rFonts w:ascii="TH SarabunPSK" w:hAnsi="TH SarabunPSK" w:cs="TH SarabunPSK"/>
          <w:color w:val="202124"/>
          <w:sz w:val="28"/>
          <w:shd w:val="clear" w:color="auto" w:fill="FFFFFF"/>
          <w:cs/>
        </w:rPr>
        <w:t>วัลย์ ยินเจริญ</w:t>
      </w:r>
      <w:r w:rsidRPr="001759A0">
        <w:rPr>
          <w:rStyle w:val="a5"/>
          <w:rFonts w:ascii="TH SarabunPSK" w:hAnsi="TH SarabunPSK" w:cs="TH SarabunPSK"/>
          <w:color w:val="202124"/>
          <w:shd w:val="clear" w:color="auto" w:fill="FFFFFF"/>
          <w:cs/>
        </w:rPr>
        <w:footnoteReference w:id="2"/>
      </w:r>
      <w:r w:rsidRPr="001759A0">
        <w:rPr>
          <w:rFonts w:ascii="TH SarabunPSK" w:hAnsi="TH SarabunPSK" w:cs="TH SarabunPSK" w:hint="cs"/>
          <w:color w:val="202124"/>
          <w:sz w:val="28"/>
          <w:shd w:val="clear" w:color="auto" w:fill="FFFFFF"/>
          <w:cs/>
        </w:rPr>
        <w:t xml:space="preserve"> </w:t>
      </w:r>
      <w:proofErr w:type="spellStart"/>
      <w:r w:rsidRPr="001759A0">
        <w:rPr>
          <w:rFonts w:ascii="TH SarabunPSK" w:hAnsi="TH SarabunPSK" w:cs="TH SarabunPSK" w:hint="cs"/>
          <w:color w:val="202124"/>
          <w:sz w:val="28"/>
          <w:shd w:val="clear" w:color="auto" w:fill="FFFFFF"/>
          <w:cs/>
        </w:rPr>
        <w:t>รัตนากรณ์</w:t>
      </w:r>
      <w:proofErr w:type="spellEnd"/>
      <w:r w:rsidRPr="001759A0">
        <w:rPr>
          <w:rFonts w:ascii="TH SarabunPSK" w:hAnsi="TH SarabunPSK" w:cs="TH SarabunPSK" w:hint="cs"/>
          <w:color w:val="202124"/>
          <w:sz w:val="28"/>
          <w:shd w:val="clear" w:color="auto" w:fill="FFFFFF"/>
          <w:cs/>
        </w:rPr>
        <w:t xml:space="preserve"> ภู่เจนจบ</w:t>
      </w:r>
      <w:r w:rsidRPr="001759A0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vertAlign w:val="superscript"/>
        </w:rPr>
        <w:t xml:space="preserve">3 </w:t>
      </w:r>
      <w:proofErr w:type="spellStart"/>
      <w:r w:rsidRPr="001759A0">
        <w:rPr>
          <w:rFonts w:ascii="TH SarabunPSK" w:hAnsi="TH SarabunPSK" w:cs="TH SarabunPSK" w:hint="cs"/>
          <w:color w:val="202124"/>
          <w:sz w:val="32"/>
          <w:szCs w:val="32"/>
          <w:shd w:val="clear" w:color="auto" w:fill="FFFFFF"/>
          <w:cs/>
        </w:rPr>
        <w:t>ณัฐ</w:t>
      </w:r>
      <w:proofErr w:type="spellEnd"/>
      <w:r w:rsidRPr="001759A0">
        <w:rPr>
          <w:rFonts w:ascii="TH SarabunPSK" w:hAnsi="TH SarabunPSK" w:cs="TH SarabunPSK" w:hint="cs"/>
          <w:color w:val="202124"/>
          <w:sz w:val="32"/>
          <w:szCs w:val="32"/>
          <w:shd w:val="clear" w:color="auto" w:fill="FFFFFF"/>
          <w:cs/>
        </w:rPr>
        <w:t xml:space="preserve">ชยา </w:t>
      </w:r>
      <w:proofErr w:type="spellStart"/>
      <w:r w:rsidRPr="001759A0">
        <w:rPr>
          <w:rFonts w:ascii="TH SarabunPSK" w:hAnsi="TH SarabunPSK" w:cs="TH SarabunPSK" w:hint="cs"/>
          <w:color w:val="202124"/>
          <w:sz w:val="32"/>
          <w:szCs w:val="32"/>
          <w:shd w:val="clear" w:color="auto" w:fill="FFFFFF"/>
          <w:cs/>
        </w:rPr>
        <w:t>ตันกุ้ย</w:t>
      </w:r>
      <w:proofErr w:type="spellEnd"/>
      <w:r w:rsidRPr="001759A0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vertAlign w:val="superscript"/>
        </w:rPr>
        <w:t>4</w:t>
      </w:r>
    </w:p>
    <w:p w:rsidR="003063AF" w:rsidRPr="001366F9" w:rsidRDefault="003063AF" w:rsidP="003063AF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3063AF" w:rsidRPr="001366F9" w:rsidRDefault="003063AF" w:rsidP="003063AF">
      <w:pPr>
        <w:spacing w:after="0"/>
        <w:ind w:right="-2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1366F9">
        <w:rPr>
          <w:rFonts w:ascii="TH SarabunPSK" w:hAnsi="TH SarabunPSK" w:cs="TH SarabunPSK"/>
          <w:b/>
          <w:bCs/>
          <w:sz w:val="24"/>
          <w:szCs w:val="32"/>
          <w:cs/>
        </w:rPr>
        <w:t>บทคัดย่อ</w:t>
      </w:r>
    </w:p>
    <w:p w:rsidR="00B97A5D" w:rsidRPr="00B97A5D" w:rsidRDefault="003063AF" w:rsidP="00B97A5D">
      <w:pPr>
        <w:pStyle w:val="Default"/>
        <w:jc w:val="thaiDistribute"/>
        <w:rPr>
          <w:sz w:val="28"/>
          <w:szCs w:val="28"/>
        </w:rPr>
      </w:pPr>
      <w:r w:rsidRPr="00A317DA">
        <w:rPr>
          <w:sz w:val="28"/>
          <w:szCs w:val="28"/>
          <w:cs/>
        </w:rPr>
        <w:tab/>
      </w:r>
      <w:r w:rsidR="00B97A5D" w:rsidRPr="00B97A5D">
        <w:rPr>
          <w:sz w:val="28"/>
          <w:szCs w:val="28"/>
          <w:cs/>
        </w:rPr>
        <w:t>การวิจัยครั้งนี้มีวัตถุประสงค์เพื่อศึกษาปัจจัยส่วนบุคคลที่ส่งผลต่อความจงรักภักดีในการเช่าสถานที่พัก และเพื่อศึกษาปัจจัยส่วนประสมทางการตลาดที่ส่งผลต่อความจงรักภักดีในการเช่าสถานที่พักของนักศึกษา คณะวิทยาการจัดการ มหาวิทยาลัยราช</w:t>
      </w:r>
      <w:proofErr w:type="spellStart"/>
      <w:r w:rsidR="00B97A5D" w:rsidRPr="00B97A5D">
        <w:rPr>
          <w:sz w:val="28"/>
          <w:szCs w:val="28"/>
          <w:cs/>
        </w:rPr>
        <w:t>ภัฏ</w:t>
      </w:r>
      <w:proofErr w:type="spellEnd"/>
      <w:r w:rsidR="00B97A5D" w:rsidRPr="00B97A5D">
        <w:rPr>
          <w:sz w:val="28"/>
          <w:szCs w:val="28"/>
          <w:cs/>
        </w:rPr>
        <w:t>สงขลา งานวิจัยนี้เป็นวิจัยเชิงปริมาณใช้แบบสอบถามออนไลน์เป็นเครื่องมือในการเก็บรวบรวมข้อมูล</w:t>
      </w:r>
      <w:r w:rsidR="000739D8" w:rsidRPr="00B97A5D">
        <w:rPr>
          <w:sz w:val="28"/>
          <w:szCs w:val="28"/>
          <w:cs/>
        </w:rPr>
        <w:t>นักศึกษาคณะวิทยาการจัดการ มหาวิทยาลัยราช</w:t>
      </w:r>
      <w:proofErr w:type="spellStart"/>
      <w:r w:rsidR="000739D8" w:rsidRPr="00B97A5D">
        <w:rPr>
          <w:sz w:val="28"/>
          <w:szCs w:val="28"/>
          <w:cs/>
        </w:rPr>
        <w:t>ภัฏ</w:t>
      </w:r>
      <w:proofErr w:type="spellEnd"/>
      <w:r w:rsidR="000739D8" w:rsidRPr="00B97A5D">
        <w:rPr>
          <w:sz w:val="28"/>
          <w:szCs w:val="28"/>
          <w:cs/>
        </w:rPr>
        <w:t>สงขลา ที่เช่าสถานที่พัก</w:t>
      </w:r>
      <w:r w:rsidR="000739D8">
        <w:rPr>
          <w:rFonts w:hint="cs"/>
          <w:sz w:val="28"/>
          <w:szCs w:val="28"/>
          <w:cs/>
        </w:rPr>
        <w:t xml:space="preserve">ทั้งหมด </w:t>
      </w:r>
      <w:r w:rsidR="000739D8">
        <w:rPr>
          <w:sz w:val="28"/>
          <w:szCs w:val="28"/>
        </w:rPr>
        <w:t xml:space="preserve">2,761 </w:t>
      </w:r>
      <w:r w:rsidR="000739D8">
        <w:rPr>
          <w:rFonts w:hint="cs"/>
          <w:sz w:val="28"/>
          <w:szCs w:val="28"/>
          <w:cs/>
        </w:rPr>
        <w:t>คน</w:t>
      </w:r>
      <w:r w:rsidR="00B97A5D" w:rsidRPr="00B97A5D">
        <w:rPr>
          <w:sz w:val="28"/>
          <w:szCs w:val="28"/>
          <w:cs/>
        </w:rPr>
        <w:t xml:space="preserve"> กลุ่มตัวอย่าง </w:t>
      </w:r>
      <w:r w:rsidR="00B97A5D" w:rsidRPr="00B97A5D">
        <w:rPr>
          <w:sz w:val="28"/>
          <w:szCs w:val="28"/>
        </w:rPr>
        <w:t>487</w:t>
      </w:r>
      <w:r w:rsidR="00B97A5D" w:rsidRPr="00B97A5D">
        <w:rPr>
          <w:sz w:val="28"/>
          <w:szCs w:val="28"/>
          <w:cs/>
        </w:rPr>
        <w:t xml:space="preserve"> คน สถิติที่ใช้ในการวิเคราะห์ข้อมูล คือ ความถี่ ค่าร้อยละ ค่าเฉลี่ย ส่วนเบี่ยงเบนมาตรฐาน และการวิเคราะห์ค่าทางสถิติทดสอบ </w:t>
      </w:r>
      <w:r w:rsidR="00B97A5D" w:rsidRPr="00B97A5D">
        <w:rPr>
          <w:sz w:val="28"/>
          <w:szCs w:val="28"/>
        </w:rPr>
        <w:t xml:space="preserve">Independent Sample T-Test </w:t>
      </w:r>
      <w:r w:rsidR="00B97A5D" w:rsidRPr="00B97A5D">
        <w:rPr>
          <w:sz w:val="28"/>
          <w:szCs w:val="28"/>
          <w:cs/>
        </w:rPr>
        <w:t>และการวิเคราะห์ความแปรปรวน (</w:t>
      </w:r>
      <w:r w:rsidR="00B97A5D" w:rsidRPr="00B97A5D">
        <w:rPr>
          <w:sz w:val="28"/>
          <w:szCs w:val="28"/>
        </w:rPr>
        <w:t>Analysis of Variance: ANOVA)</w:t>
      </w:r>
    </w:p>
    <w:p w:rsidR="00B97A5D" w:rsidRPr="00B97A5D" w:rsidRDefault="00B97A5D" w:rsidP="00B97A5D">
      <w:pPr>
        <w:pStyle w:val="Default"/>
        <w:jc w:val="thaiDistribute"/>
        <w:rPr>
          <w:sz w:val="28"/>
          <w:szCs w:val="28"/>
        </w:rPr>
      </w:pPr>
      <w:r w:rsidRPr="00B97A5D">
        <w:rPr>
          <w:sz w:val="28"/>
          <w:szCs w:val="28"/>
        </w:rPr>
        <w:tab/>
      </w:r>
      <w:r w:rsidRPr="00B97A5D">
        <w:rPr>
          <w:sz w:val="28"/>
          <w:szCs w:val="28"/>
          <w:cs/>
        </w:rPr>
        <w:t xml:space="preserve">ผลการวิจัย พบว่า ปัจจัยด้านประชากรศาสตร์ส่งผลต่อความจงรักภักดีในการเช่าสถานที่พักประกอบด้วย อายุ ระดับชั้นปีที่ศึกษา สาขาวิชาไม่แตกต่างกัน </w:t>
      </w:r>
      <w:r w:rsidR="007E0761">
        <w:rPr>
          <w:rFonts w:hint="cs"/>
          <w:sz w:val="28"/>
          <w:szCs w:val="28"/>
          <w:cs/>
        </w:rPr>
        <w:t>แต่ปัจจัยทางด้าน</w:t>
      </w:r>
      <w:r w:rsidRPr="00B97A5D">
        <w:rPr>
          <w:sz w:val="28"/>
          <w:szCs w:val="28"/>
          <w:cs/>
        </w:rPr>
        <w:t xml:space="preserve">เพศ และรายรับต่อเดือน แตกต่างกัน ระดับความคิดเห็นปัจจัยส่วนประสมทางการตลาดโดยรวม พบว่า มีค่าเท่าเฉลี่ยเท่ากับ </w:t>
      </w:r>
      <w:r w:rsidRPr="00B97A5D">
        <w:rPr>
          <w:sz w:val="28"/>
          <w:szCs w:val="28"/>
        </w:rPr>
        <w:t>4.115</w:t>
      </w:r>
      <w:r w:rsidRPr="00B97A5D">
        <w:rPr>
          <w:sz w:val="28"/>
          <w:szCs w:val="28"/>
          <w:cs/>
        </w:rPr>
        <w:t xml:space="preserve"> ส่วนเบี่ยงเบนมาตรฐานเท่ากับ </w:t>
      </w:r>
      <w:r w:rsidRPr="00B97A5D">
        <w:rPr>
          <w:sz w:val="28"/>
          <w:szCs w:val="28"/>
        </w:rPr>
        <w:t>0.490</w:t>
      </w:r>
      <w:r w:rsidR="007E0761">
        <w:rPr>
          <w:sz w:val="28"/>
          <w:szCs w:val="28"/>
        </w:rPr>
        <w:t xml:space="preserve"> </w:t>
      </w:r>
      <w:r w:rsidR="007E0761" w:rsidRPr="00F933DA">
        <w:rPr>
          <w:rFonts w:hint="cs"/>
          <w:sz w:val="28"/>
          <w:szCs w:val="28"/>
          <w:cs/>
        </w:rPr>
        <w:t>โดยปัจจัยด้าน</w:t>
      </w:r>
      <w:r w:rsidR="002D6EE1">
        <w:rPr>
          <w:rFonts w:hint="cs"/>
          <w:sz w:val="28"/>
          <w:szCs w:val="28"/>
          <w:cs/>
        </w:rPr>
        <w:t xml:space="preserve">  </w:t>
      </w:r>
      <w:r w:rsidR="007E0761" w:rsidRPr="00F933DA">
        <w:rPr>
          <w:rFonts w:hint="cs"/>
          <w:sz w:val="28"/>
          <w:szCs w:val="28"/>
          <w:cs/>
        </w:rPr>
        <w:t xml:space="preserve">ราคามีค่าเฉลี่ยมากที่สุดเท่ากับ </w:t>
      </w:r>
      <w:r w:rsidR="007E0761" w:rsidRPr="00F933DA">
        <w:rPr>
          <w:sz w:val="28"/>
          <w:szCs w:val="28"/>
        </w:rPr>
        <w:t>4.149</w:t>
      </w:r>
      <w:r w:rsidRPr="00F933DA">
        <w:rPr>
          <w:sz w:val="28"/>
          <w:szCs w:val="28"/>
          <w:cs/>
        </w:rPr>
        <w:t xml:space="preserve"> และระดับความคิดเห็นความจงรักภักดีในการเช่าสถานที่พัก พบว่า มีค่าเท่าเฉลี่ยเท่ากับ </w:t>
      </w:r>
      <w:r w:rsidRPr="00F933DA">
        <w:rPr>
          <w:sz w:val="28"/>
          <w:szCs w:val="28"/>
        </w:rPr>
        <w:t>4.005</w:t>
      </w:r>
      <w:r w:rsidRPr="00F933DA">
        <w:rPr>
          <w:sz w:val="28"/>
          <w:szCs w:val="28"/>
          <w:cs/>
        </w:rPr>
        <w:t xml:space="preserve"> ส่วนเบี่ยงเบนมาตรฐานเท่ากับ </w:t>
      </w:r>
      <w:r w:rsidRPr="00F933DA">
        <w:rPr>
          <w:sz w:val="28"/>
          <w:szCs w:val="28"/>
        </w:rPr>
        <w:t>0.749</w:t>
      </w:r>
      <w:r w:rsidR="007E0761" w:rsidRPr="00F933DA">
        <w:rPr>
          <w:rFonts w:hint="cs"/>
          <w:sz w:val="28"/>
          <w:szCs w:val="28"/>
          <w:cs/>
        </w:rPr>
        <w:t xml:space="preserve"> โดยปัจจัยด้านความไม่อ่อนไหวต่อราคามีค่าเฉลี่ยมากที่สุดเท่ากับ </w:t>
      </w:r>
      <w:r w:rsidR="007E0761" w:rsidRPr="00F933DA">
        <w:rPr>
          <w:sz w:val="28"/>
          <w:szCs w:val="28"/>
        </w:rPr>
        <w:t>4.111</w:t>
      </w:r>
      <w:r w:rsidRPr="00B97A5D">
        <w:rPr>
          <w:sz w:val="28"/>
          <w:szCs w:val="28"/>
          <w:cs/>
        </w:rPr>
        <w:t xml:space="preserve"> ทั้งนี้ผลที่ได้จากการศึกษาดังกล่าวสามารถนำไปใช้ในการพัฒนา ปรับปรุง แก้ไขกระบวน</w:t>
      </w:r>
      <w:r w:rsidR="002D6EE1">
        <w:rPr>
          <w:sz w:val="28"/>
          <w:szCs w:val="28"/>
          <w:cs/>
        </w:rPr>
        <w:t>การทางด้านการตลาดต่อความจงรักภัก</w:t>
      </w:r>
      <w:r w:rsidRPr="00B97A5D">
        <w:rPr>
          <w:sz w:val="28"/>
          <w:szCs w:val="28"/>
          <w:cs/>
        </w:rPr>
        <w:t>ดี</w:t>
      </w:r>
    </w:p>
    <w:p w:rsidR="00B97A5D" w:rsidRPr="00060AE1" w:rsidRDefault="00B97A5D" w:rsidP="00B97A5D">
      <w:pPr>
        <w:pStyle w:val="Default"/>
        <w:jc w:val="thaiDistribute"/>
        <w:rPr>
          <w:sz w:val="28"/>
          <w:szCs w:val="28"/>
        </w:rPr>
      </w:pPr>
      <w:r w:rsidRPr="00B97A5D">
        <w:rPr>
          <w:sz w:val="28"/>
          <w:szCs w:val="28"/>
          <w:cs/>
        </w:rPr>
        <w:t>ในการเช่าสถานที่พักต่อไป</w:t>
      </w:r>
    </w:p>
    <w:p w:rsidR="003063AF" w:rsidRPr="00060AE1" w:rsidRDefault="003063AF" w:rsidP="003063AF">
      <w:pPr>
        <w:pStyle w:val="Default"/>
        <w:jc w:val="thaiDistribute"/>
        <w:rPr>
          <w:sz w:val="28"/>
          <w:szCs w:val="28"/>
        </w:rPr>
      </w:pPr>
    </w:p>
    <w:p w:rsidR="003063AF" w:rsidRPr="00E03CEE" w:rsidRDefault="003063AF" w:rsidP="003063AF">
      <w:pPr>
        <w:pStyle w:val="Default"/>
        <w:jc w:val="thaiDistribute"/>
        <w:rPr>
          <w:sz w:val="28"/>
          <w:szCs w:val="28"/>
        </w:rPr>
      </w:pPr>
    </w:p>
    <w:p w:rsidR="003063AF" w:rsidRPr="00E03CEE" w:rsidRDefault="003063AF" w:rsidP="003063AF">
      <w:pPr>
        <w:pStyle w:val="Default"/>
        <w:jc w:val="thaiDistribute"/>
        <w:rPr>
          <w:sz w:val="28"/>
          <w:szCs w:val="28"/>
          <w:cs/>
        </w:rPr>
      </w:pPr>
      <w:r w:rsidRPr="001366F9">
        <w:rPr>
          <w:rFonts w:hint="cs"/>
          <w:b/>
          <w:bCs/>
          <w:sz w:val="28"/>
          <w:szCs w:val="28"/>
          <w:cs/>
        </w:rPr>
        <w:t>คำสำคัญ</w:t>
      </w:r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ความจงรักภัก</w:t>
      </w:r>
      <w:r w:rsidRPr="00E03CEE">
        <w:rPr>
          <w:sz w:val="28"/>
          <w:szCs w:val="28"/>
          <w:cs/>
        </w:rPr>
        <w:t>ดี</w:t>
      </w:r>
      <w:r>
        <w:rPr>
          <w:rFonts w:hint="cs"/>
          <w:sz w:val="28"/>
          <w:szCs w:val="28"/>
          <w:cs/>
        </w:rPr>
        <w:t xml:space="preserve"> </w:t>
      </w:r>
      <w:r w:rsidRPr="00E03CEE">
        <w:rPr>
          <w:sz w:val="28"/>
          <w:szCs w:val="28"/>
          <w:cs/>
        </w:rPr>
        <w:t>ส่วนประสมทางการตลาด สถานที่พัก</w:t>
      </w:r>
    </w:p>
    <w:p w:rsidR="003063AF" w:rsidRDefault="003063AF" w:rsidP="003063AF">
      <w:pPr>
        <w:spacing w:after="0"/>
      </w:pPr>
    </w:p>
    <w:p w:rsidR="003063AF" w:rsidRDefault="003063AF" w:rsidP="003063AF">
      <w:pPr>
        <w:spacing w:after="0"/>
      </w:pPr>
    </w:p>
    <w:p w:rsidR="003063AF" w:rsidRDefault="003063AF" w:rsidP="003063AF">
      <w:pPr>
        <w:spacing w:after="0"/>
      </w:pPr>
    </w:p>
    <w:p w:rsidR="003063AF" w:rsidRDefault="003063AF" w:rsidP="003063AF">
      <w:pPr>
        <w:spacing w:after="0"/>
      </w:pPr>
    </w:p>
    <w:p w:rsidR="003063AF" w:rsidRDefault="003063AF" w:rsidP="003063AF">
      <w:pPr>
        <w:spacing w:after="0"/>
      </w:pPr>
    </w:p>
    <w:p w:rsidR="003063AF" w:rsidRDefault="003063AF" w:rsidP="003063AF">
      <w:pPr>
        <w:spacing w:after="0"/>
      </w:pPr>
    </w:p>
    <w:p w:rsidR="003063AF" w:rsidRDefault="003063AF" w:rsidP="003063AF">
      <w:pPr>
        <w:spacing w:after="0"/>
      </w:pPr>
    </w:p>
    <w:p w:rsidR="003063AF" w:rsidRDefault="003063AF" w:rsidP="003063AF">
      <w:pPr>
        <w:spacing w:after="0"/>
      </w:pPr>
    </w:p>
    <w:p w:rsidR="004A2E97" w:rsidRDefault="004A2E97" w:rsidP="003063AF">
      <w:pPr>
        <w:spacing w:after="0"/>
      </w:pPr>
    </w:p>
    <w:p w:rsidR="003063AF" w:rsidRDefault="003063AF" w:rsidP="003063A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63AF" w:rsidRDefault="003063AF" w:rsidP="003063A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63AF" w:rsidRPr="001F330B" w:rsidRDefault="003063AF" w:rsidP="003063A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Factors Affecting Students’ Loyalty of Accommodation R</w:t>
      </w:r>
      <w:r w:rsidRPr="001F330B">
        <w:rPr>
          <w:rFonts w:ascii="TH SarabunPSK" w:hAnsi="TH SarabunPSK" w:cs="TH SarabunPSK"/>
          <w:b/>
          <w:bCs/>
          <w:sz w:val="32"/>
          <w:szCs w:val="32"/>
        </w:rPr>
        <w:t>enting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D6909"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F</w:t>
      </w:r>
      <w:r w:rsidRPr="002D6909">
        <w:rPr>
          <w:rFonts w:ascii="TH SarabunPSK" w:hAnsi="TH SarabunPSK" w:cs="TH SarabunPSK"/>
          <w:b/>
          <w:bCs/>
          <w:sz w:val="32"/>
          <w:szCs w:val="32"/>
        </w:rPr>
        <w:t xml:space="preserve">aculty of Management Sciences, </w:t>
      </w:r>
      <w:proofErr w:type="spellStart"/>
      <w:r w:rsidRPr="002D6909">
        <w:rPr>
          <w:rFonts w:ascii="TH SarabunPSK" w:hAnsi="TH SarabunPSK" w:cs="TH SarabunPSK"/>
          <w:b/>
          <w:bCs/>
          <w:sz w:val="32"/>
          <w:szCs w:val="32"/>
        </w:rPr>
        <w:t>Songkhla</w:t>
      </w:r>
      <w:proofErr w:type="spellEnd"/>
      <w:r w:rsidRPr="002D69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2D6909">
        <w:rPr>
          <w:rFonts w:ascii="TH SarabunPSK" w:hAnsi="TH SarabunPSK" w:cs="TH SarabunPSK"/>
          <w:b/>
          <w:bCs/>
          <w:sz w:val="32"/>
          <w:szCs w:val="32"/>
        </w:rPr>
        <w:t>Rajabhat</w:t>
      </w:r>
      <w:proofErr w:type="spellEnd"/>
      <w:r w:rsidRPr="002D6909">
        <w:rPr>
          <w:rFonts w:ascii="TH SarabunPSK" w:hAnsi="TH SarabunPSK" w:cs="TH SarabunPSK"/>
          <w:b/>
          <w:bCs/>
          <w:sz w:val="32"/>
          <w:szCs w:val="32"/>
        </w:rPr>
        <w:t xml:space="preserve"> University</w:t>
      </w:r>
    </w:p>
    <w:p w:rsidR="003063AF" w:rsidRDefault="003063AF" w:rsidP="003063AF">
      <w:pPr>
        <w:spacing w:after="0" w:line="240" w:lineRule="auto"/>
        <w:jc w:val="center"/>
        <w:rPr>
          <w:rFonts w:ascii="TH SarabunPSK" w:hAnsi="TH SarabunPSK" w:cs="TH SarabunPSK"/>
          <w:color w:val="202124"/>
          <w:sz w:val="28"/>
          <w:shd w:val="clear" w:color="auto" w:fill="FFFFFF"/>
        </w:rPr>
      </w:pPr>
      <w:proofErr w:type="spellStart"/>
      <w:r w:rsidRPr="002D6909">
        <w:rPr>
          <w:rFonts w:ascii="TH SarabunPSK" w:hAnsi="TH SarabunPSK" w:cs="TH SarabunPSK"/>
          <w:color w:val="202124"/>
          <w:sz w:val="28"/>
          <w:u w:val="single"/>
          <w:shd w:val="clear" w:color="auto" w:fill="FFFFFF"/>
        </w:rPr>
        <w:t>Aranid</w:t>
      </w:r>
      <w:proofErr w:type="spellEnd"/>
      <w:r w:rsidRPr="002D6909">
        <w:rPr>
          <w:rFonts w:ascii="TH SarabunPSK" w:hAnsi="TH SarabunPSK" w:cs="TH SarabunPSK"/>
          <w:color w:val="202124"/>
          <w:sz w:val="28"/>
          <w:u w:val="single"/>
          <w:shd w:val="clear" w:color="auto" w:fill="FFFFFF"/>
        </w:rPr>
        <w:t xml:space="preserve">  Sakarin</w:t>
      </w:r>
      <w:r w:rsidRPr="002D6909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vertAlign w:val="superscript"/>
        </w:rPr>
        <w:t>1</w:t>
      </w:r>
      <w:r w:rsidRPr="001F330B">
        <w:rPr>
          <w:rFonts w:ascii="TH SarabunPSK" w:hAnsi="TH SarabunPSK" w:cs="TH SarabunPSK" w:hint="cs"/>
          <w:color w:val="202124"/>
          <w:sz w:val="32"/>
          <w:szCs w:val="32"/>
          <w:shd w:val="clear" w:color="auto" w:fill="FFFFFF"/>
          <w:vertAlign w:val="superscript"/>
          <w:cs/>
        </w:rPr>
        <w:t>*</w:t>
      </w:r>
      <w:proofErr w:type="spellStart"/>
      <w:r>
        <w:rPr>
          <w:rFonts w:ascii="TH SarabunPSK" w:hAnsi="TH SarabunPSK" w:cs="TH SarabunPSK"/>
          <w:color w:val="202124"/>
          <w:sz w:val="28"/>
          <w:shd w:val="clear" w:color="auto" w:fill="FFFFFF"/>
        </w:rPr>
        <w:t>Napassawan</w:t>
      </w:r>
      <w:proofErr w:type="spellEnd"/>
      <w:r>
        <w:rPr>
          <w:rFonts w:ascii="TH SarabunPSK" w:hAnsi="TH SarabunPSK" w:cs="TH SarabunPSK"/>
          <w:color w:val="202124"/>
          <w:sz w:val="28"/>
          <w:shd w:val="clear" w:color="auto" w:fill="FFFFFF"/>
        </w:rPr>
        <w:t xml:space="preserve"> Yinjoen</w:t>
      </w:r>
      <w:r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vertAlign w:val="superscript"/>
        </w:rPr>
        <w:t>2</w:t>
      </w:r>
      <w:r w:rsidRPr="001F330B">
        <w:rPr>
          <w:rFonts w:ascii="TH SarabunPSK" w:hAnsi="TH SarabunPSK" w:cs="TH SarabunPSK" w:hint="cs"/>
          <w:color w:val="202124"/>
          <w:sz w:val="28"/>
          <w:shd w:val="clear" w:color="auto" w:fill="FFFFFF"/>
          <w:cs/>
        </w:rPr>
        <w:t xml:space="preserve"> </w:t>
      </w:r>
      <w:proofErr w:type="spellStart"/>
      <w:r>
        <w:rPr>
          <w:rFonts w:ascii="TH SarabunPSK" w:hAnsi="TH SarabunPSK" w:cs="TH SarabunPSK"/>
          <w:color w:val="202124"/>
          <w:sz w:val="28"/>
          <w:shd w:val="clear" w:color="auto" w:fill="FFFFFF"/>
        </w:rPr>
        <w:t>Rattanakorn</w:t>
      </w:r>
      <w:proofErr w:type="spellEnd"/>
      <w:r>
        <w:rPr>
          <w:rFonts w:ascii="TH SarabunPSK" w:hAnsi="TH SarabunPSK" w:cs="TH SarabunPSK"/>
          <w:color w:val="202124"/>
          <w:sz w:val="28"/>
          <w:shd w:val="clear" w:color="auto" w:fill="FFFFFF"/>
        </w:rPr>
        <w:t xml:space="preserve"> Poojanjob</w:t>
      </w:r>
      <w:r w:rsidRPr="001F330B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vertAlign w:val="superscript"/>
        </w:rPr>
        <w:t xml:space="preserve">3 </w:t>
      </w:r>
      <w:proofErr w:type="spellStart"/>
      <w:r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Natchaya</w:t>
      </w:r>
      <w:proofErr w:type="spellEnd"/>
      <w:r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 xml:space="preserve"> Tankui</w:t>
      </w:r>
      <w:r w:rsidRPr="001F330B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vertAlign w:val="superscript"/>
        </w:rPr>
        <w:t>4</w:t>
      </w:r>
      <w:bookmarkStart w:id="0" w:name="_GoBack"/>
      <w:bookmarkEnd w:id="0"/>
    </w:p>
    <w:p w:rsidR="003063AF" w:rsidRPr="002D6909" w:rsidRDefault="003063AF" w:rsidP="003063A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  <w:r w:rsidRPr="002D6909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Abstract</w:t>
      </w:r>
    </w:p>
    <w:p w:rsidR="003063AF" w:rsidRPr="002D6909" w:rsidRDefault="003063AF" w:rsidP="003063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6909">
        <w:rPr>
          <w:rFonts w:ascii="TH SarabunPSK" w:hAnsi="TH SarabunPSK" w:cs="TH SarabunPSK"/>
          <w:sz w:val="32"/>
          <w:szCs w:val="32"/>
        </w:rPr>
        <w:t>This research aimed to study the personal factors affecting students’ loyalty of accommo</w:t>
      </w:r>
      <w:r>
        <w:rPr>
          <w:rFonts w:ascii="TH SarabunPSK" w:hAnsi="TH SarabunPSK" w:cs="TH SarabunPSK"/>
          <w:sz w:val="32"/>
          <w:szCs w:val="32"/>
        </w:rPr>
        <w:t xml:space="preserve">dation renting and to study </w:t>
      </w:r>
      <w:r w:rsidRPr="002D6909">
        <w:rPr>
          <w:rFonts w:ascii="TH SarabunPSK" w:hAnsi="TH SarabunPSK" w:cs="TH SarabunPSK"/>
          <w:sz w:val="32"/>
          <w:szCs w:val="32"/>
        </w:rPr>
        <w:t xml:space="preserve">marketing mix factors affecting students’ loyalty of accommodation renting in faculty of Management Sciences, </w:t>
      </w:r>
      <w:proofErr w:type="spellStart"/>
      <w:r w:rsidRPr="002D6909">
        <w:rPr>
          <w:rFonts w:ascii="TH SarabunPSK" w:hAnsi="TH SarabunPSK" w:cs="TH SarabunPSK"/>
          <w:sz w:val="32"/>
          <w:szCs w:val="32"/>
        </w:rPr>
        <w:t>Songkhla</w:t>
      </w:r>
      <w:proofErr w:type="spellEnd"/>
      <w:r w:rsidRPr="002D690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D6909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2D6909">
        <w:rPr>
          <w:rFonts w:ascii="TH SarabunPSK" w:hAnsi="TH SarabunPSK" w:cs="TH SarabunPSK"/>
          <w:sz w:val="32"/>
          <w:szCs w:val="32"/>
        </w:rPr>
        <w:t xml:space="preserve"> University. This quantitative research used the online questionnaires as a tool for data collection.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097427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>487 samples</w:t>
      </w:r>
      <w:r w:rsidR="00CD7F75">
        <w:rPr>
          <w:rFonts w:ascii="TH SarabunPSK" w:hAnsi="TH SarabunPSK" w:cs="TH SarabunPSK"/>
          <w:sz w:val="32"/>
          <w:szCs w:val="32"/>
        </w:rPr>
        <w:t xml:space="preserve"> from over all </w:t>
      </w:r>
      <w:r w:rsidR="00CD7F75" w:rsidRPr="00CD7F75">
        <w:rPr>
          <w:rFonts w:ascii="TH SarabunPSK" w:hAnsi="TH SarabunPSK" w:cs="TH SarabunPSK"/>
          <w:sz w:val="32"/>
          <w:szCs w:val="32"/>
        </w:rPr>
        <w:t>2,761</w:t>
      </w:r>
      <w:r w:rsidR="00CD7F75">
        <w:rPr>
          <w:rFonts w:ascii="TH SarabunPSK" w:hAnsi="TH SarabunPSK" w:cs="TH SarabunPSK"/>
          <w:sz w:val="32"/>
          <w:szCs w:val="32"/>
        </w:rPr>
        <w:t xml:space="preserve"> students</w:t>
      </w:r>
      <w:r w:rsidR="00CD7F75" w:rsidRPr="00CD7F7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of the f</w:t>
      </w:r>
      <w:r w:rsidRPr="002D6909">
        <w:rPr>
          <w:rFonts w:ascii="TH SarabunPSK" w:hAnsi="TH SarabunPSK" w:cs="TH SarabunPSK"/>
          <w:sz w:val="32"/>
          <w:szCs w:val="32"/>
        </w:rPr>
        <w:t xml:space="preserve">aculty of Management Sciences, </w:t>
      </w:r>
      <w:proofErr w:type="spellStart"/>
      <w:r w:rsidRPr="002D6909">
        <w:rPr>
          <w:rFonts w:ascii="TH SarabunPSK" w:hAnsi="TH SarabunPSK" w:cs="TH SarabunPSK"/>
          <w:sz w:val="32"/>
          <w:szCs w:val="32"/>
        </w:rPr>
        <w:t>Songkhla</w:t>
      </w:r>
      <w:proofErr w:type="spellEnd"/>
      <w:r w:rsidRPr="002D690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D6909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2D6909">
        <w:rPr>
          <w:rFonts w:ascii="TH SarabunPSK" w:hAnsi="TH SarabunPSK" w:cs="TH SarabunPSK"/>
          <w:sz w:val="32"/>
          <w:szCs w:val="32"/>
        </w:rPr>
        <w:t xml:space="preserve"> University ren</w:t>
      </w:r>
      <w:r>
        <w:rPr>
          <w:rFonts w:ascii="TH SarabunPSK" w:hAnsi="TH SarabunPSK" w:cs="TH SarabunPSK"/>
          <w:sz w:val="32"/>
          <w:szCs w:val="32"/>
        </w:rPr>
        <w:t>ted off-campus accommodations. The data analysis statistics were frequency, percentage, average, standard deviation, independent sample T-Test, and a</w:t>
      </w:r>
      <w:r w:rsidRPr="002D6909">
        <w:rPr>
          <w:rFonts w:ascii="TH SarabunPSK" w:hAnsi="TH SarabunPSK" w:cs="TH SarabunPSK"/>
          <w:sz w:val="32"/>
          <w:szCs w:val="32"/>
        </w:rPr>
        <w:t>nalysis of Variance (ANOVA).</w:t>
      </w:r>
    </w:p>
    <w:p w:rsidR="00B97A5D" w:rsidRPr="00B97A5D" w:rsidRDefault="00B97A5D" w:rsidP="00B97A5D">
      <w:pPr>
        <w:pStyle w:val="Default"/>
        <w:ind w:firstLine="720"/>
        <w:jc w:val="thaiDistribute"/>
        <w:rPr>
          <w:rFonts w:eastAsia="Calibri"/>
          <w:sz w:val="32"/>
          <w:szCs w:val="32"/>
        </w:rPr>
      </w:pPr>
      <w:r w:rsidRPr="00B97A5D">
        <w:rPr>
          <w:rFonts w:eastAsia="Calibri"/>
          <w:sz w:val="32"/>
          <w:szCs w:val="32"/>
        </w:rPr>
        <w:t>The research resulted that the demographic factor affecting students’ loyalty of accommodation renting</w:t>
      </w:r>
      <w:r w:rsidR="00500913">
        <w:rPr>
          <w:rFonts w:eastAsia="Calibri"/>
          <w:sz w:val="32"/>
          <w:szCs w:val="32"/>
        </w:rPr>
        <w:t xml:space="preserve"> were age, level class and academic</w:t>
      </w:r>
      <w:r w:rsidRPr="00B97A5D">
        <w:rPr>
          <w:rFonts w:eastAsia="Calibri"/>
          <w:sz w:val="32"/>
          <w:szCs w:val="32"/>
        </w:rPr>
        <w:t xml:space="preserve"> major were not different, but gender and monthly incomes were different. The </w:t>
      </w:r>
      <w:r w:rsidR="00500913">
        <w:rPr>
          <w:rFonts w:eastAsia="Calibri"/>
          <w:sz w:val="32"/>
          <w:szCs w:val="32"/>
        </w:rPr>
        <w:t>student’s opinion</w:t>
      </w:r>
      <w:r w:rsidRPr="00B97A5D">
        <w:rPr>
          <w:rFonts w:eastAsia="Calibri"/>
          <w:sz w:val="32"/>
          <w:szCs w:val="32"/>
        </w:rPr>
        <w:t xml:space="preserve"> of overall marketing mix factors are</w:t>
      </w:r>
      <w:r w:rsidR="00500913">
        <w:rPr>
          <w:rFonts w:eastAsia="Calibri"/>
          <w:sz w:val="32"/>
          <w:szCs w:val="32"/>
        </w:rPr>
        <w:t xml:space="preserve"> </w:t>
      </w:r>
      <w:r w:rsidRPr="00B97A5D">
        <w:rPr>
          <w:rFonts w:eastAsia="Calibri"/>
          <w:sz w:val="32"/>
          <w:szCs w:val="32"/>
        </w:rPr>
        <w:t xml:space="preserve">on </w:t>
      </w:r>
      <w:r w:rsidR="00500913" w:rsidRPr="00B97A5D">
        <w:rPr>
          <w:rFonts w:eastAsia="Calibri"/>
          <w:sz w:val="32"/>
          <w:szCs w:val="32"/>
        </w:rPr>
        <w:t>average</w:t>
      </w:r>
      <w:r w:rsidR="00500913">
        <w:rPr>
          <w:rFonts w:eastAsia="Calibri"/>
          <w:sz w:val="32"/>
          <w:szCs w:val="32"/>
        </w:rPr>
        <w:t xml:space="preserve"> (4.115), </w:t>
      </w:r>
      <w:r w:rsidR="00C77F41">
        <w:rPr>
          <w:rFonts w:eastAsia="Calibri"/>
          <w:sz w:val="32"/>
          <w:szCs w:val="32"/>
        </w:rPr>
        <w:t>s</w:t>
      </w:r>
      <w:r w:rsidRPr="00B97A5D">
        <w:rPr>
          <w:rFonts w:eastAsia="Calibri"/>
          <w:sz w:val="32"/>
          <w:szCs w:val="32"/>
        </w:rPr>
        <w:t xml:space="preserve">tandard </w:t>
      </w:r>
      <w:r w:rsidR="00C77F41">
        <w:rPr>
          <w:rFonts w:eastAsia="Calibri"/>
          <w:sz w:val="32"/>
          <w:szCs w:val="32"/>
        </w:rPr>
        <w:t>d</w:t>
      </w:r>
      <w:r w:rsidR="00500913" w:rsidRPr="00B97A5D">
        <w:rPr>
          <w:rFonts w:eastAsia="Calibri"/>
          <w:sz w:val="32"/>
          <w:szCs w:val="32"/>
        </w:rPr>
        <w:t>eviation</w:t>
      </w:r>
      <w:r w:rsidR="00500913">
        <w:rPr>
          <w:rFonts w:eastAsia="Calibri"/>
          <w:sz w:val="32"/>
          <w:szCs w:val="32"/>
        </w:rPr>
        <w:t xml:space="preserve"> (</w:t>
      </w:r>
      <w:r w:rsidR="006D122F">
        <w:rPr>
          <w:rFonts w:eastAsia="Calibri"/>
          <w:sz w:val="32"/>
          <w:szCs w:val="32"/>
        </w:rPr>
        <w:t>0.490). Especially, the most average factor is price (4.149).</w:t>
      </w:r>
      <w:r w:rsidR="00097427">
        <w:rPr>
          <w:rFonts w:eastAsia="Calibri"/>
          <w:sz w:val="32"/>
          <w:szCs w:val="32"/>
        </w:rPr>
        <w:t xml:space="preserve"> </w:t>
      </w:r>
      <w:r w:rsidR="006D122F">
        <w:rPr>
          <w:rFonts w:eastAsia="Calibri"/>
          <w:sz w:val="32"/>
          <w:szCs w:val="32"/>
        </w:rPr>
        <w:t>Moreover, t</w:t>
      </w:r>
      <w:r w:rsidR="006D122F" w:rsidRPr="00B97A5D">
        <w:rPr>
          <w:rFonts w:eastAsia="Calibri"/>
          <w:sz w:val="32"/>
          <w:szCs w:val="32"/>
        </w:rPr>
        <w:t>he</w:t>
      </w:r>
      <w:r w:rsidR="00500913">
        <w:rPr>
          <w:rFonts w:eastAsia="Calibri"/>
          <w:sz w:val="32"/>
          <w:szCs w:val="32"/>
        </w:rPr>
        <w:t xml:space="preserve"> students’ opinion </w:t>
      </w:r>
      <w:r w:rsidR="00500913" w:rsidRPr="00B97A5D">
        <w:rPr>
          <w:rFonts w:eastAsia="Calibri"/>
          <w:sz w:val="32"/>
          <w:szCs w:val="32"/>
        </w:rPr>
        <w:t>of</w:t>
      </w:r>
      <w:r w:rsidRPr="00B97A5D">
        <w:rPr>
          <w:rFonts w:eastAsia="Calibri"/>
          <w:sz w:val="32"/>
          <w:szCs w:val="32"/>
        </w:rPr>
        <w:t xml:space="preserve"> accommodation renting</w:t>
      </w:r>
      <w:r w:rsidR="00500913">
        <w:rPr>
          <w:rFonts w:eastAsia="Calibri"/>
          <w:sz w:val="32"/>
          <w:szCs w:val="32"/>
        </w:rPr>
        <w:t xml:space="preserve"> on average (</w:t>
      </w:r>
      <w:r w:rsidRPr="00B97A5D">
        <w:rPr>
          <w:rFonts w:eastAsia="Calibri"/>
          <w:sz w:val="32"/>
          <w:szCs w:val="32"/>
        </w:rPr>
        <w:t>4.005</w:t>
      </w:r>
      <w:r w:rsidR="00097427">
        <w:rPr>
          <w:rFonts w:eastAsia="Calibri"/>
          <w:sz w:val="32"/>
          <w:szCs w:val="32"/>
        </w:rPr>
        <w:t xml:space="preserve">) and </w:t>
      </w:r>
      <w:r w:rsidRPr="00B97A5D">
        <w:rPr>
          <w:rFonts w:eastAsia="Calibri"/>
          <w:sz w:val="32"/>
          <w:szCs w:val="32"/>
        </w:rPr>
        <w:t>standard deviation</w:t>
      </w:r>
      <w:r w:rsidR="00500913">
        <w:rPr>
          <w:rFonts w:eastAsia="Calibri"/>
          <w:sz w:val="32"/>
          <w:szCs w:val="32"/>
        </w:rPr>
        <w:t xml:space="preserve"> (</w:t>
      </w:r>
      <w:r w:rsidRPr="00B97A5D">
        <w:rPr>
          <w:rFonts w:eastAsia="Calibri"/>
          <w:sz w:val="32"/>
          <w:szCs w:val="32"/>
        </w:rPr>
        <w:t>0.749</w:t>
      </w:r>
      <w:r w:rsidR="00500913">
        <w:rPr>
          <w:rFonts w:eastAsia="Calibri"/>
          <w:sz w:val="32"/>
          <w:szCs w:val="32"/>
        </w:rPr>
        <w:t>)</w:t>
      </w:r>
      <w:r w:rsidRPr="00B97A5D">
        <w:rPr>
          <w:rFonts w:eastAsia="Calibri"/>
          <w:sz w:val="32"/>
          <w:szCs w:val="32"/>
        </w:rPr>
        <w:t>.</w:t>
      </w:r>
      <w:r w:rsidR="006D122F" w:rsidRPr="006D122F">
        <w:t xml:space="preserve"> </w:t>
      </w:r>
      <w:r w:rsidR="006D122F" w:rsidRPr="006D122F">
        <w:rPr>
          <w:rFonts w:eastAsia="Calibri"/>
          <w:sz w:val="32"/>
          <w:szCs w:val="32"/>
        </w:rPr>
        <w:t xml:space="preserve">Especially, </w:t>
      </w:r>
      <w:r w:rsidR="006D122F">
        <w:rPr>
          <w:rFonts w:eastAsia="Calibri"/>
          <w:sz w:val="32"/>
          <w:szCs w:val="32"/>
        </w:rPr>
        <w:t>the most average factor is price insensitivity (4.111).</w:t>
      </w:r>
      <w:r w:rsidRPr="00B97A5D">
        <w:rPr>
          <w:rFonts w:eastAsia="Calibri"/>
          <w:sz w:val="32"/>
          <w:szCs w:val="32"/>
        </w:rPr>
        <w:t xml:space="preserve"> </w:t>
      </w:r>
      <w:r w:rsidR="00097427">
        <w:rPr>
          <w:rFonts w:eastAsia="Calibri"/>
          <w:sz w:val="32"/>
          <w:szCs w:val="32"/>
        </w:rPr>
        <w:t>Therefore, the result</w:t>
      </w:r>
      <w:r w:rsidRPr="00B97A5D">
        <w:rPr>
          <w:rFonts w:eastAsia="Calibri"/>
          <w:sz w:val="32"/>
          <w:szCs w:val="32"/>
        </w:rPr>
        <w:t xml:space="preserve"> of this study can be applied to develop and improve the marketing processes on the loyalty for the accommodation renting</w:t>
      </w:r>
      <w:r w:rsidR="00097427">
        <w:rPr>
          <w:rFonts w:eastAsia="Calibri"/>
          <w:sz w:val="32"/>
          <w:szCs w:val="32"/>
        </w:rPr>
        <w:t>.</w:t>
      </w:r>
    </w:p>
    <w:p w:rsidR="00B97A5D" w:rsidRPr="00B97A5D" w:rsidRDefault="00B97A5D" w:rsidP="00B97A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3063AF" w:rsidRDefault="003063AF" w:rsidP="003063AF">
      <w:pPr>
        <w:spacing w:after="0"/>
        <w:jc w:val="thaiDistribute"/>
      </w:pPr>
    </w:p>
    <w:p w:rsidR="003063AF" w:rsidRDefault="003063AF" w:rsidP="003063AF">
      <w:pPr>
        <w:spacing w:after="0"/>
      </w:pPr>
    </w:p>
    <w:p w:rsidR="003063AF" w:rsidRPr="002D6909" w:rsidRDefault="003063AF" w:rsidP="003063AF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534A98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2D69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2D6909">
        <w:rPr>
          <w:rFonts w:ascii="TH SarabunPSK" w:hAnsi="TH SarabunPSK" w:cs="TH SarabunPSK"/>
          <w:sz w:val="32"/>
          <w:szCs w:val="32"/>
        </w:rPr>
        <w:t xml:space="preserve"> Loyalty , Marketing Mix,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D6909">
        <w:rPr>
          <w:rFonts w:ascii="TH SarabunPSK" w:hAnsi="TH SarabunPSK" w:cs="TH SarabunPSK"/>
          <w:sz w:val="32"/>
          <w:szCs w:val="32"/>
        </w:rPr>
        <w:t>Accommodation</w:t>
      </w:r>
    </w:p>
    <w:p w:rsidR="003063AF" w:rsidRDefault="003063AF" w:rsidP="003063AF">
      <w:pPr>
        <w:spacing w:after="0"/>
      </w:pPr>
    </w:p>
    <w:p w:rsidR="003063AF" w:rsidRDefault="003063AF" w:rsidP="003063AF">
      <w:pPr>
        <w:spacing w:after="0"/>
      </w:pPr>
    </w:p>
    <w:p w:rsidR="003063AF" w:rsidRDefault="003063AF" w:rsidP="003063AF">
      <w:pPr>
        <w:spacing w:after="0"/>
      </w:pPr>
    </w:p>
    <w:p w:rsidR="003063AF" w:rsidRDefault="003063AF" w:rsidP="003063AF">
      <w:pPr>
        <w:spacing w:after="0"/>
      </w:pPr>
    </w:p>
    <w:p w:rsidR="003063AF" w:rsidRDefault="003063AF" w:rsidP="003063AF">
      <w:pPr>
        <w:spacing w:after="0"/>
      </w:pPr>
    </w:p>
    <w:p w:rsidR="003063AF" w:rsidRDefault="003063AF" w:rsidP="003063AF">
      <w:pPr>
        <w:spacing w:after="0"/>
      </w:pPr>
    </w:p>
    <w:p w:rsidR="003063AF" w:rsidRDefault="003063AF" w:rsidP="003063AF">
      <w:pPr>
        <w:spacing w:after="0"/>
      </w:pPr>
    </w:p>
    <w:p w:rsidR="003063AF" w:rsidRDefault="003063AF"/>
    <w:p w:rsidR="006F2F22" w:rsidRPr="003063AF" w:rsidRDefault="003063AF" w:rsidP="003063AF">
      <w:pPr>
        <w:tabs>
          <w:tab w:val="left" w:pos="1260"/>
        </w:tabs>
      </w:pPr>
      <w:r>
        <w:tab/>
      </w:r>
    </w:p>
    <w:sectPr w:rsidR="006F2F22" w:rsidRPr="00306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26C" w:rsidRDefault="007C026C" w:rsidP="003063AF">
      <w:pPr>
        <w:spacing w:after="0" w:line="240" w:lineRule="auto"/>
      </w:pPr>
      <w:r>
        <w:separator/>
      </w:r>
    </w:p>
  </w:endnote>
  <w:endnote w:type="continuationSeparator" w:id="0">
    <w:p w:rsidR="007C026C" w:rsidRDefault="007C026C" w:rsidP="0030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26C" w:rsidRDefault="007C026C" w:rsidP="003063AF">
      <w:pPr>
        <w:spacing w:after="0" w:line="240" w:lineRule="auto"/>
      </w:pPr>
      <w:r>
        <w:separator/>
      </w:r>
    </w:p>
  </w:footnote>
  <w:footnote w:type="continuationSeparator" w:id="0">
    <w:p w:rsidR="007C026C" w:rsidRDefault="007C026C" w:rsidP="003063AF">
      <w:pPr>
        <w:spacing w:after="0" w:line="240" w:lineRule="auto"/>
      </w:pPr>
      <w:r>
        <w:continuationSeparator/>
      </w:r>
    </w:p>
  </w:footnote>
  <w:footnote w:id="1">
    <w:p w:rsidR="003063AF" w:rsidRPr="00F26A32" w:rsidRDefault="003063AF" w:rsidP="003063AF">
      <w:pPr>
        <w:pStyle w:val="a3"/>
        <w:rPr>
          <w:rFonts w:ascii="TH SarabunPSK" w:hAnsi="TH SarabunPSK" w:cs="TH SarabunPSK"/>
          <w:sz w:val="25"/>
          <w:cs/>
        </w:rPr>
      </w:pPr>
      <w:r w:rsidRPr="00F26A32">
        <w:rPr>
          <w:rStyle w:val="a5"/>
          <w:rFonts w:ascii="TH SarabunPSK" w:hAnsi="TH SarabunPSK" w:cs="TH SarabunPSK"/>
          <w:sz w:val="25"/>
        </w:rPr>
        <w:footnoteRef/>
      </w:r>
      <w:r w:rsidRPr="00F26A32">
        <w:rPr>
          <w:rFonts w:ascii="TH SarabunPSK" w:hAnsi="TH SarabunPSK" w:cs="TH SarabunPSK"/>
          <w:sz w:val="25"/>
        </w:rPr>
        <w:t xml:space="preserve"> </w:t>
      </w:r>
      <w:r w:rsidRPr="00F26A32">
        <w:rPr>
          <w:rFonts w:ascii="TH SarabunPSK" w:hAnsi="TH SarabunPSK" w:cs="TH SarabunPSK"/>
          <w:sz w:val="25"/>
          <w:cs/>
        </w:rPr>
        <w:t>อาจารย์ หลักสูตรการจัดการนวัตกรรมการค้า</w:t>
      </w:r>
      <w:r w:rsidRPr="00F26A32">
        <w:rPr>
          <w:rFonts w:ascii="TH SarabunPSK" w:hAnsi="TH SarabunPSK" w:cs="TH SarabunPSK"/>
          <w:sz w:val="25"/>
        </w:rPr>
        <w:t xml:space="preserve"> </w:t>
      </w:r>
      <w:r w:rsidRPr="00F26A32">
        <w:rPr>
          <w:rFonts w:ascii="TH SarabunPSK" w:hAnsi="TH SarabunPSK" w:cs="TH SarabunPSK"/>
          <w:sz w:val="25"/>
          <w:cs/>
        </w:rPr>
        <w:t>คณะวิทยาการจัดการ มหาวิทยาลัยราช</w:t>
      </w:r>
      <w:proofErr w:type="spellStart"/>
      <w:r w:rsidRPr="00F26A32">
        <w:rPr>
          <w:rFonts w:ascii="TH SarabunPSK" w:hAnsi="TH SarabunPSK" w:cs="TH SarabunPSK"/>
          <w:sz w:val="25"/>
          <w:cs/>
        </w:rPr>
        <w:t>ภัฏ</w:t>
      </w:r>
      <w:proofErr w:type="spellEnd"/>
      <w:r w:rsidRPr="00F26A32">
        <w:rPr>
          <w:rFonts w:ascii="TH SarabunPSK" w:hAnsi="TH SarabunPSK" w:cs="TH SarabunPSK"/>
          <w:sz w:val="25"/>
          <w:cs/>
        </w:rPr>
        <w:t>สงขลา สงขลา 90000</w:t>
      </w:r>
    </w:p>
  </w:footnote>
  <w:footnote w:id="2">
    <w:p w:rsidR="003063AF" w:rsidRPr="00F26A32" w:rsidRDefault="003063AF" w:rsidP="003063AF">
      <w:pPr>
        <w:pStyle w:val="a3"/>
        <w:rPr>
          <w:rFonts w:ascii="TH SarabunPSK" w:hAnsi="TH SarabunPSK" w:cs="TH SarabunPSK"/>
          <w:sz w:val="25"/>
        </w:rPr>
      </w:pPr>
      <w:r w:rsidRPr="00F26A32">
        <w:rPr>
          <w:rStyle w:val="a5"/>
          <w:rFonts w:ascii="TH SarabunPSK" w:hAnsi="TH SarabunPSK" w:cs="TH SarabunPSK"/>
          <w:sz w:val="25"/>
        </w:rPr>
        <w:footnoteRef/>
      </w:r>
      <w:r w:rsidRPr="00F26A32">
        <w:rPr>
          <w:rFonts w:ascii="TH SarabunPSK" w:hAnsi="TH SarabunPSK" w:cs="TH SarabunPSK"/>
          <w:sz w:val="25"/>
        </w:rPr>
        <w:t xml:space="preserve"> </w:t>
      </w:r>
      <w:r w:rsidRPr="00F26A32">
        <w:rPr>
          <w:rFonts w:ascii="TH SarabunPSK" w:hAnsi="TH SarabunPSK" w:cs="TH SarabunPSK"/>
          <w:sz w:val="25"/>
          <w:cs/>
        </w:rPr>
        <w:t>อาจารย์ หลักสูตรการจัดการท่องเที่ยว คณะวิทยาการจัดการ มหาวิทยาลัยราช</w:t>
      </w:r>
      <w:proofErr w:type="spellStart"/>
      <w:r w:rsidRPr="00F26A32">
        <w:rPr>
          <w:rFonts w:ascii="TH SarabunPSK" w:hAnsi="TH SarabunPSK" w:cs="TH SarabunPSK"/>
          <w:sz w:val="25"/>
          <w:cs/>
        </w:rPr>
        <w:t>ภัฏ</w:t>
      </w:r>
      <w:proofErr w:type="spellEnd"/>
      <w:r w:rsidRPr="00F26A32">
        <w:rPr>
          <w:rFonts w:ascii="TH SarabunPSK" w:hAnsi="TH SarabunPSK" w:cs="TH SarabunPSK"/>
          <w:sz w:val="25"/>
          <w:cs/>
        </w:rPr>
        <w:t>สงขลา สงขลา 90000</w:t>
      </w:r>
    </w:p>
    <w:p w:rsidR="003063AF" w:rsidRPr="00F26A32" w:rsidRDefault="003063AF" w:rsidP="003063AF">
      <w:pPr>
        <w:pStyle w:val="a3"/>
        <w:rPr>
          <w:rFonts w:ascii="TH SarabunPSK" w:hAnsi="TH SarabunPSK" w:cs="TH SarabunPSK"/>
          <w:sz w:val="25"/>
          <w:vertAlign w:val="superscript"/>
        </w:rPr>
      </w:pPr>
      <w:r w:rsidRPr="00F26A32">
        <w:rPr>
          <w:rFonts w:ascii="TH SarabunPSK" w:hAnsi="TH SarabunPSK" w:cs="TH SarabunPSK"/>
          <w:sz w:val="25"/>
          <w:vertAlign w:val="superscript"/>
        </w:rPr>
        <w:t>3</w:t>
      </w:r>
      <w:r w:rsidRPr="00F26A32">
        <w:rPr>
          <w:rFonts w:ascii="TH SarabunPSK" w:hAnsi="TH SarabunPSK" w:cs="TH SarabunPSK"/>
          <w:sz w:val="25"/>
          <w:cs/>
        </w:rPr>
        <w:t>อาจารย์ หลักสูตรการ</w:t>
      </w:r>
      <w:r>
        <w:rPr>
          <w:rFonts w:ascii="TH SarabunPSK" w:hAnsi="TH SarabunPSK" w:cs="TH SarabunPSK" w:hint="cs"/>
          <w:sz w:val="25"/>
          <w:cs/>
        </w:rPr>
        <w:t>บริหารทรัพยากรมนุษย์</w:t>
      </w:r>
      <w:r w:rsidRPr="00F26A32">
        <w:rPr>
          <w:rFonts w:ascii="TH SarabunPSK" w:hAnsi="TH SarabunPSK" w:cs="TH SarabunPSK"/>
          <w:sz w:val="25"/>
          <w:cs/>
        </w:rPr>
        <w:t xml:space="preserve"> คณะวิทยาการจัดการ มหาวิทยาลัยราช</w:t>
      </w:r>
      <w:proofErr w:type="spellStart"/>
      <w:r w:rsidRPr="00F26A32">
        <w:rPr>
          <w:rFonts w:ascii="TH SarabunPSK" w:hAnsi="TH SarabunPSK" w:cs="TH SarabunPSK"/>
          <w:sz w:val="25"/>
          <w:cs/>
        </w:rPr>
        <w:t>ภัฏ</w:t>
      </w:r>
      <w:proofErr w:type="spellEnd"/>
      <w:r w:rsidRPr="00F26A32">
        <w:rPr>
          <w:rFonts w:ascii="TH SarabunPSK" w:hAnsi="TH SarabunPSK" w:cs="TH SarabunPSK"/>
          <w:sz w:val="25"/>
          <w:cs/>
        </w:rPr>
        <w:t>สงขลา</w:t>
      </w:r>
      <w:r w:rsidRPr="00F26A32">
        <w:rPr>
          <w:rFonts w:ascii="TH SarabunPSK" w:hAnsi="TH SarabunPSK" w:cs="TH SarabunPSK"/>
          <w:sz w:val="25"/>
        </w:rPr>
        <w:t xml:space="preserve"> 90000</w:t>
      </w:r>
    </w:p>
    <w:p w:rsidR="003063AF" w:rsidRPr="00F26A32" w:rsidRDefault="003063AF" w:rsidP="003063AF">
      <w:pPr>
        <w:pStyle w:val="a3"/>
        <w:rPr>
          <w:rFonts w:ascii="TH SarabunPSK" w:hAnsi="TH SarabunPSK" w:cs="TH SarabunPSK"/>
          <w:sz w:val="25"/>
        </w:rPr>
      </w:pPr>
      <w:r w:rsidRPr="00F26A32">
        <w:rPr>
          <w:rFonts w:ascii="TH SarabunPSK" w:hAnsi="TH SarabunPSK" w:cs="TH SarabunPSK"/>
          <w:sz w:val="25"/>
          <w:vertAlign w:val="superscript"/>
        </w:rPr>
        <w:t>4</w:t>
      </w:r>
      <w:r w:rsidRPr="00F26A32">
        <w:rPr>
          <w:rFonts w:ascii="TH SarabunPSK" w:hAnsi="TH SarabunPSK" w:cs="TH SarabunPSK"/>
          <w:sz w:val="25"/>
          <w:cs/>
        </w:rPr>
        <w:t>อาจารย์ หลักสูตรการจัดการนวัตกรรมการค้า คณะวิทยาการจัดการ มหาวิทยาลัยราช</w:t>
      </w:r>
      <w:proofErr w:type="spellStart"/>
      <w:r w:rsidRPr="00F26A32">
        <w:rPr>
          <w:rFonts w:ascii="TH SarabunPSK" w:hAnsi="TH SarabunPSK" w:cs="TH SarabunPSK"/>
          <w:sz w:val="25"/>
          <w:cs/>
        </w:rPr>
        <w:t>ภัฏ</w:t>
      </w:r>
      <w:proofErr w:type="spellEnd"/>
      <w:r w:rsidRPr="00F26A32">
        <w:rPr>
          <w:rFonts w:ascii="TH SarabunPSK" w:hAnsi="TH SarabunPSK" w:cs="TH SarabunPSK"/>
          <w:sz w:val="25"/>
          <w:cs/>
        </w:rPr>
        <w:t>สงขลา</w:t>
      </w:r>
      <w:r w:rsidRPr="00F26A32">
        <w:rPr>
          <w:rFonts w:ascii="TH SarabunPSK" w:hAnsi="TH SarabunPSK" w:cs="TH SarabunPSK"/>
          <w:sz w:val="25"/>
          <w:vertAlign w:val="superscript"/>
        </w:rPr>
        <w:t xml:space="preserve"> </w:t>
      </w:r>
      <w:r w:rsidRPr="00F26A32">
        <w:rPr>
          <w:rFonts w:ascii="TH SarabunPSK" w:hAnsi="TH SarabunPSK" w:cs="TH SarabunPSK"/>
          <w:sz w:val="25"/>
        </w:rPr>
        <w:t>90000</w:t>
      </w:r>
    </w:p>
    <w:p w:rsidR="003063AF" w:rsidRPr="00F26A32" w:rsidRDefault="003063AF" w:rsidP="003063AF">
      <w:pPr>
        <w:pStyle w:val="Default"/>
        <w:rPr>
          <w:sz w:val="25"/>
          <w:szCs w:val="25"/>
        </w:rPr>
      </w:pPr>
      <w:r w:rsidRPr="00F26A32">
        <w:rPr>
          <w:sz w:val="25"/>
          <w:szCs w:val="25"/>
          <w:vertAlign w:val="superscript"/>
        </w:rPr>
        <w:t>1</w:t>
      </w:r>
      <w:r w:rsidRPr="00F26A32">
        <w:rPr>
          <w:sz w:val="25"/>
          <w:szCs w:val="25"/>
        </w:rPr>
        <w:t>Lecturer, Faculty of Management Science</w:t>
      </w:r>
      <w:r>
        <w:rPr>
          <w:sz w:val="25"/>
          <w:szCs w:val="25"/>
        </w:rPr>
        <w:t>s</w:t>
      </w:r>
      <w:r w:rsidRPr="00F26A32">
        <w:rPr>
          <w:sz w:val="25"/>
          <w:szCs w:val="25"/>
        </w:rPr>
        <w:t xml:space="preserve">, </w:t>
      </w:r>
      <w:proofErr w:type="spellStart"/>
      <w:r w:rsidRPr="00F26A32">
        <w:rPr>
          <w:sz w:val="25"/>
          <w:szCs w:val="25"/>
        </w:rPr>
        <w:t>Songkhla</w:t>
      </w:r>
      <w:proofErr w:type="spellEnd"/>
      <w:r w:rsidRPr="00F26A32">
        <w:rPr>
          <w:sz w:val="25"/>
          <w:szCs w:val="25"/>
        </w:rPr>
        <w:t xml:space="preserve"> </w:t>
      </w:r>
      <w:proofErr w:type="spellStart"/>
      <w:r w:rsidRPr="00F26A32">
        <w:rPr>
          <w:sz w:val="25"/>
          <w:szCs w:val="25"/>
        </w:rPr>
        <w:t>Rajabhat</w:t>
      </w:r>
      <w:proofErr w:type="spellEnd"/>
      <w:r w:rsidRPr="00F26A32">
        <w:rPr>
          <w:sz w:val="25"/>
          <w:szCs w:val="25"/>
        </w:rPr>
        <w:t xml:space="preserve"> University, </w:t>
      </w:r>
      <w:proofErr w:type="spellStart"/>
      <w:r w:rsidRPr="00F26A32">
        <w:rPr>
          <w:sz w:val="25"/>
          <w:szCs w:val="25"/>
        </w:rPr>
        <w:t>Songkhla</w:t>
      </w:r>
      <w:proofErr w:type="spellEnd"/>
      <w:r w:rsidRPr="00F26A32">
        <w:rPr>
          <w:sz w:val="25"/>
          <w:szCs w:val="25"/>
        </w:rPr>
        <w:t xml:space="preserve"> 90000</w:t>
      </w:r>
    </w:p>
    <w:p w:rsidR="003063AF" w:rsidRPr="00F26A32" w:rsidRDefault="003063AF" w:rsidP="003063AF">
      <w:pPr>
        <w:pStyle w:val="Default"/>
        <w:rPr>
          <w:sz w:val="25"/>
          <w:szCs w:val="25"/>
        </w:rPr>
      </w:pPr>
      <w:r w:rsidRPr="00F26A32">
        <w:rPr>
          <w:sz w:val="25"/>
          <w:szCs w:val="25"/>
          <w:vertAlign w:val="superscript"/>
        </w:rPr>
        <w:t>2</w:t>
      </w:r>
      <w:r w:rsidRPr="00F26A32">
        <w:rPr>
          <w:sz w:val="25"/>
          <w:szCs w:val="25"/>
        </w:rPr>
        <w:t>Lecturer, Faculty of Management Science</w:t>
      </w:r>
      <w:r>
        <w:rPr>
          <w:sz w:val="25"/>
          <w:szCs w:val="25"/>
        </w:rPr>
        <w:t>s</w:t>
      </w:r>
      <w:r w:rsidRPr="00F26A32">
        <w:rPr>
          <w:sz w:val="25"/>
          <w:szCs w:val="25"/>
        </w:rPr>
        <w:t xml:space="preserve">, </w:t>
      </w:r>
      <w:proofErr w:type="spellStart"/>
      <w:r w:rsidRPr="00F26A32">
        <w:rPr>
          <w:sz w:val="25"/>
          <w:szCs w:val="25"/>
        </w:rPr>
        <w:t>Songkhla</w:t>
      </w:r>
      <w:proofErr w:type="spellEnd"/>
      <w:r w:rsidRPr="00F26A32">
        <w:rPr>
          <w:sz w:val="25"/>
          <w:szCs w:val="25"/>
        </w:rPr>
        <w:t xml:space="preserve"> </w:t>
      </w:r>
      <w:proofErr w:type="spellStart"/>
      <w:r w:rsidRPr="00F26A32">
        <w:rPr>
          <w:sz w:val="25"/>
          <w:szCs w:val="25"/>
        </w:rPr>
        <w:t>Rajabhat</w:t>
      </w:r>
      <w:proofErr w:type="spellEnd"/>
      <w:r w:rsidRPr="00F26A32">
        <w:rPr>
          <w:sz w:val="25"/>
          <w:szCs w:val="25"/>
        </w:rPr>
        <w:t xml:space="preserve"> University, </w:t>
      </w:r>
      <w:proofErr w:type="spellStart"/>
      <w:r w:rsidRPr="00F26A32">
        <w:rPr>
          <w:sz w:val="25"/>
          <w:szCs w:val="25"/>
        </w:rPr>
        <w:t>Songkhla</w:t>
      </w:r>
      <w:proofErr w:type="spellEnd"/>
      <w:r w:rsidRPr="00F26A32">
        <w:rPr>
          <w:sz w:val="25"/>
          <w:szCs w:val="25"/>
        </w:rPr>
        <w:t xml:space="preserve"> 90000</w:t>
      </w:r>
    </w:p>
    <w:p w:rsidR="003063AF" w:rsidRPr="00F26A32" w:rsidRDefault="003063AF" w:rsidP="003063AF">
      <w:pPr>
        <w:pStyle w:val="Default"/>
        <w:rPr>
          <w:sz w:val="25"/>
          <w:szCs w:val="25"/>
        </w:rPr>
      </w:pPr>
      <w:r w:rsidRPr="00F26A32">
        <w:rPr>
          <w:sz w:val="25"/>
          <w:szCs w:val="25"/>
          <w:vertAlign w:val="superscript"/>
        </w:rPr>
        <w:t>3</w:t>
      </w:r>
      <w:r w:rsidRPr="00F26A32">
        <w:rPr>
          <w:sz w:val="25"/>
          <w:szCs w:val="25"/>
        </w:rPr>
        <w:t>Lecturer, Faculty of Management Science</w:t>
      </w:r>
      <w:r>
        <w:rPr>
          <w:sz w:val="25"/>
          <w:szCs w:val="25"/>
        </w:rPr>
        <w:t>s</w:t>
      </w:r>
      <w:r w:rsidRPr="00F26A32">
        <w:rPr>
          <w:sz w:val="25"/>
          <w:szCs w:val="25"/>
        </w:rPr>
        <w:t xml:space="preserve">, </w:t>
      </w:r>
      <w:proofErr w:type="spellStart"/>
      <w:r w:rsidRPr="00F26A32">
        <w:rPr>
          <w:sz w:val="25"/>
          <w:szCs w:val="25"/>
        </w:rPr>
        <w:t>Songkhla</w:t>
      </w:r>
      <w:proofErr w:type="spellEnd"/>
      <w:r w:rsidRPr="00F26A32">
        <w:rPr>
          <w:sz w:val="25"/>
          <w:szCs w:val="25"/>
        </w:rPr>
        <w:t xml:space="preserve"> </w:t>
      </w:r>
      <w:proofErr w:type="spellStart"/>
      <w:r w:rsidRPr="00F26A32">
        <w:rPr>
          <w:sz w:val="25"/>
          <w:szCs w:val="25"/>
        </w:rPr>
        <w:t>Rajabhat</w:t>
      </w:r>
      <w:proofErr w:type="spellEnd"/>
      <w:r w:rsidRPr="00F26A32">
        <w:rPr>
          <w:sz w:val="25"/>
          <w:szCs w:val="25"/>
        </w:rPr>
        <w:t xml:space="preserve"> University, </w:t>
      </w:r>
      <w:proofErr w:type="spellStart"/>
      <w:r w:rsidRPr="00F26A32">
        <w:rPr>
          <w:sz w:val="25"/>
          <w:szCs w:val="25"/>
        </w:rPr>
        <w:t>Songkhla</w:t>
      </w:r>
      <w:proofErr w:type="spellEnd"/>
      <w:r w:rsidRPr="00F26A32">
        <w:rPr>
          <w:sz w:val="25"/>
          <w:szCs w:val="25"/>
        </w:rPr>
        <w:t xml:space="preserve"> 90000</w:t>
      </w:r>
    </w:p>
    <w:p w:rsidR="003063AF" w:rsidRPr="00F26A32" w:rsidRDefault="003063AF" w:rsidP="003063AF">
      <w:pPr>
        <w:pStyle w:val="Default"/>
        <w:rPr>
          <w:sz w:val="25"/>
          <w:szCs w:val="25"/>
        </w:rPr>
      </w:pPr>
      <w:r w:rsidRPr="00F26A32">
        <w:rPr>
          <w:sz w:val="25"/>
          <w:szCs w:val="25"/>
          <w:vertAlign w:val="superscript"/>
        </w:rPr>
        <w:t>4</w:t>
      </w:r>
      <w:r w:rsidRPr="00F26A32">
        <w:rPr>
          <w:sz w:val="25"/>
          <w:szCs w:val="25"/>
        </w:rPr>
        <w:t>Lecturer, Faculty of Management Science</w:t>
      </w:r>
      <w:r>
        <w:rPr>
          <w:sz w:val="25"/>
          <w:szCs w:val="25"/>
        </w:rPr>
        <w:t>s</w:t>
      </w:r>
      <w:r w:rsidRPr="00F26A32">
        <w:rPr>
          <w:sz w:val="25"/>
          <w:szCs w:val="25"/>
        </w:rPr>
        <w:t xml:space="preserve">, </w:t>
      </w:r>
      <w:proofErr w:type="spellStart"/>
      <w:r w:rsidRPr="00F26A32">
        <w:rPr>
          <w:sz w:val="25"/>
          <w:szCs w:val="25"/>
        </w:rPr>
        <w:t>Songkhla</w:t>
      </w:r>
      <w:proofErr w:type="spellEnd"/>
      <w:r w:rsidRPr="00F26A32">
        <w:rPr>
          <w:sz w:val="25"/>
          <w:szCs w:val="25"/>
        </w:rPr>
        <w:t xml:space="preserve"> </w:t>
      </w:r>
      <w:proofErr w:type="spellStart"/>
      <w:r w:rsidRPr="00F26A32">
        <w:rPr>
          <w:sz w:val="25"/>
          <w:szCs w:val="25"/>
        </w:rPr>
        <w:t>Rajabhat</w:t>
      </w:r>
      <w:proofErr w:type="spellEnd"/>
      <w:r w:rsidRPr="00F26A32">
        <w:rPr>
          <w:sz w:val="25"/>
          <w:szCs w:val="25"/>
        </w:rPr>
        <w:t xml:space="preserve"> University, </w:t>
      </w:r>
      <w:proofErr w:type="spellStart"/>
      <w:r w:rsidRPr="00F26A32">
        <w:rPr>
          <w:sz w:val="25"/>
          <w:szCs w:val="25"/>
        </w:rPr>
        <w:t>Songkhla</w:t>
      </w:r>
      <w:proofErr w:type="spellEnd"/>
      <w:r w:rsidRPr="00F26A32">
        <w:rPr>
          <w:sz w:val="25"/>
          <w:szCs w:val="25"/>
        </w:rPr>
        <w:t xml:space="preserve"> 90000</w:t>
      </w:r>
    </w:p>
    <w:p w:rsidR="003063AF" w:rsidRPr="00F26A32" w:rsidRDefault="003063AF" w:rsidP="003063AF">
      <w:pPr>
        <w:pStyle w:val="Default"/>
        <w:rPr>
          <w:sz w:val="25"/>
          <w:szCs w:val="25"/>
          <w:cs/>
        </w:rPr>
      </w:pPr>
      <w:r w:rsidRPr="00F26A32">
        <w:rPr>
          <w:rStyle w:val="a5"/>
          <w:color w:val="auto"/>
          <w:sz w:val="25"/>
          <w:szCs w:val="25"/>
        </w:rPr>
        <w:t>*</w:t>
      </w:r>
      <w:r w:rsidRPr="00F26A32">
        <w:rPr>
          <w:sz w:val="25"/>
          <w:szCs w:val="25"/>
          <w:cs/>
        </w:rPr>
        <w:t xml:space="preserve"> </w:t>
      </w:r>
      <w:r w:rsidRPr="00F26A32">
        <w:rPr>
          <w:sz w:val="25"/>
          <w:szCs w:val="25"/>
        </w:rPr>
        <w:t>Corresponding author</w:t>
      </w:r>
      <w:r w:rsidRPr="00F26A32">
        <w:rPr>
          <w:sz w:val="25"/>
          <w:szCs w:val="25"/>
          <w:cs/>
        </w:rPr>
        <w:t xml:space="preserve">: </w:t>
      </w:r>
      <w:r w:rsidRPr="00F26A32">
        <w:rPr>
          <w:sz w:val="25"/>
          <w:szCs w:val="25"/>
        </w:rPr>
        <w:t>Tel</w:t>
      </w:r>
      <w:r w:rsidRPr="00F26A32">
        <w:rPr>
          <w:sz w:val="25"/>
          <w:szCs w:val="25"/>
          <w:cs/>
        </w:rPr>
        <w:t xml:space="preserve">.: </w:t>
      </w:r>
      <w:r w:rsidRPr="00F26A32">
        <w:rPr>
          <w:sz w:val="25"/>
          <w:szCs w:val="25"/>
        </w:rPr>
        <w:t>0959149561  E</w:t>
      </w:r>
      <w:r w:rsidRPr="00F26A32">
        <w:rPr>
          <w:sz w:val="25"/>
          <w:szCs w:val="25"/>
          <w:cs/>
        </w:rPr>
        <w:t>-</w:t>
      </w:r>
      <w:r w:rsidRPr="00F26A32">
        <w:rPr>
          <w:sz w:val="25"/>
          <w:szCs w:val="25"/>
        </w:rPr>
        <w:t>mail address</w:t>
      </w:r>
      <w:r w:rsidRPr="00F26A32">
        <w:rPr>
          <w:sz w:val="25"/>
          <w:szCs w:val="25"/>
          <w:cs/>
        </w:rPr>
        <w:t xml:space="preserve">: </w:t>
      </w:r>
      <w:r>
        <w:rPr>
          <w:sz w:val="25"/>
          <w:szCs w:val="25"/>
        </w:rPr>
        <w:t>aran</w:t>
      </w:r>
      <w:r w:rsidRPr="00F26A32">
        <w:rPr>
          <w:sz w:val="25"/>
          <w:szCs w:val="25"/>
        </w:rPr>
        <w:t>id.sa@skru.ac.th</w:t>
      </w:r>
    </w:p>
    <w:p w:rsidR="003063AF" w:rsidRPr="00F26A32" w:rsidRDefault="003063AF" w:rsidP="003063AF">
      <w:pPr>
        <w:pStyle w:val="a3"/>
        <w:rPr>
          <w:rFonts w:ascii="TH SarabunPSK" w:hAnsi="TH SarabunPSK" w:cs="TH SarabunPSK"/>
          <w:sz w:val="25"/>
          <w:vertAlign w:val="superscrip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AF"/>
    <w:rsid w:val="000739D8"/>
    <w:rsid w:val="00097427"/>
    <w:rsid w:val="00215D8C"/>
    <w:rsid w:val="002D6EE1"/>
    <w:rsid w:val="002E2F0C"/>
    <w:rsid w:val="003063AF"/>
    <w:rsid w:val="003657FB"/>
    <w:rsid w:val="004A2E97"/>
    <w:rsid w:val="004B01B9"/>
    <w:rsid w:val="00500913"/>
    <w:rsid w:val="006D122F"/>
    <w:rsid w:val="006F2F22"/>
    <w:rsid w:val="007C026C"/>
    <w:rsid w:val="007E0761"/>
    <w:rsid w:val="00B97A5D"/>
    <w:rsid w:val="00C77F41"/>
    <w:rsid w:val="00CD7F75"/>
    <w:rsid w:val="00F820A1"/>
    <w:rsid w:val="00F9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6F52F-8F72-4903-A6C8-C77CB3EC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3A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3063AF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3063AF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3063AF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12</cp:revision>
  <cp:lastPrinted>2021-05-19T02:44:00Z</cp:lastPrinted>
  <dcterms:created xsi:type="dcterms:W3CDTF">2021-05-15T13:36:00Z</dcterms:created>
  <dcterms:modified xsi:type="dcterms:W3CDTF">2021-05-20T01:17:00Z</dcterms:modified>
</cp:coreProperties>
</file>