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DF9FF" w14:textId="04603F1A" w:rsidR="00E2288C" w:rsidRPr="003D74EF" w:rsidRDefault="00E2288C" w:rsidP="00E2288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D74EF">
        <w:rPr>
          <w:rFonts w:ascii="Times New Roman" w:eastAsia="Calibri" w:hAnsi="Times New Roman" w:cs="Times New Roman"/>
          <w:b/>
          <w:sz w:val="32"/>
          <w:szCs w:val="32"/>
        </w:rPr>
        <w:t xml:space="preserve">A </w:t>
      </w:r>
      <w:r w:rsidR="007B1F47" w:rsidRPr="003D74EF">
        <w:rPr>
          <w:rFonts w:ascii="Times New Roman" w:eastAsia="Calibri" w:hAnsi="Times New Roman" w:cs="Times New Roman"/>
          <w:b/>
          <w:sz w:val="32"/>
          <w:szCs w:val="32"/>
        </w:rPr>
        <w:t xml:space="preserve">Study of the </w:t>
      </w:r>
      <w:r w:rsidR="003D74EF" w:rsidRPr="003D74EF">
        <w:rPr>
          <w:rFonts w:ascii="Times New Roman" w:eastAsia="Calibri" w:hAnsi="Times New Roman" w:cs="Times New Roman"/>
          <w:b/>
          <w:sz w:val="32"/>
          <w:szCs w:val="32"/>
        </w:rPr>
        <w:t>Relationship</w:t>
      </w:r>
      <w:r w:rsidR="007B1F47" w:rsidRPr="003D74EF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3D74EF">
        <w:rPr>
          <w:rFonts w:ascii="Times New Roman" w:eastAsia="Calibri" w:hAnsi="Times New Roman" w:cs="Times New Roman"/>
          <w:b/>
          <w:sz w:val="32"/>
          <w:szCs w:val="32"/>
        </w:rPr>
        <w:t>B</w:t>
      </w:r>
      <w:r w:rsidR="007B1F47" w:rsidRPr="003D74EF">
        <w:rPr>
          <w:rFonts w:ascii="Times New Roman" w:eastAsia="Calibri" w:hAnsi="Times New Roman" w:cs="Times New Roman"/>
          <w:b/>
          <w:sz w:val="32"/>
          <w:szCs w:val="32"/>
        </w:rPr>
        <w:t xml:space="preserve">etween </w:t>
      </w:r>
      <w:r w:rsidR="003D74EF" w:rsidRPr="003D74EF">
        <w:rPr>
          <w:rFonts w:ascii="Times New Roman" w:eastAsia="Calibri" w:hAnsi="Times New Roman" w:cs="Times New Roman"/>
          <w:b/>
          <w:sz w:val="32"/>
          <w:szCs w:val="32"/>
        </w:rPr>
        <w:t xml:space="preserve">Background Knowledge and the English Listening Proficiency Testing Performance of EFL Undergraduate Students in Thailand </w:t>
      </w:r>
    </w:p>
    <w:p w14:paraId="0C6F23CB" w14:textId="77777777" w:rsidR="00E2288C" w:rsidRPr="007B1F47" w:rsidRDefault="00E2288C" w:rsidP="00E2288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bidi="th-TH"/>
        </w:rPr>
      </w:pPr>
    </w:p>
    <w:p w14:paraId="1EBCE476" w14:textId="28F96A76" w:rsidR="00E2288C" w:rsidRDefault="00E2288C" w:rsidP="00E2288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bidi="th-TH"/>
        </w:rPr>
      </w:pPr>
      <w:r w:rsidRPr="007B1F47">
        <w:rPr>
          <w:rFonts w:ascii="Times New Roman" w:eastAsia="Calibri" w:hAnsi="Times New Roman" w:cs="Times New Roman"/>
          <w:sz w:val="28"/>
          <w:szCs w:val="28"/>
          <w:lang w:bidi="th-TH"/>
        </w:rPr>
        <w:t>M</w:t>
      </w:r>
      <w:r w:rsidR="003D74EF">
        <w:rPr>
          <w:rFonts w:ascii="Times New Roman" w:eastAsia="Calibri" w:hAnsi="Times New Roman" w:cs="Times New Roman"/>
          <w:sz w:val="28"/>
          <w:szCs w:val="28"/>
          <w:lang w:bidi="th-TH"/>
        </w:rPr>
        <w:t>r. Ivan Benedict New, Chiang Rai Rajabhat University, Thailand.</w:t>
      </w:r>
    </w:p>
    <w:p w14:paraId="218766BA" w14:textId="627CC263" w:rsidR="007B1F47" w:rsidRDefault="007B1F47" w:rsidP="00E2288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bidi="th-TH"/>
        </w:rPr>
      </w:pPr>
    </w:p>
    <w:p w14:paraId="2E1F924F" w14:textId="5DA36B3E" w:rsidR="00E2288C" w:rsidRPr="003D74EF" w:rsidRDefault="003D74EF" w:rsidP="003D74EF">
      <w:pPr>
        <w:spacing w:after="0" w:line="360" w:lineRule="auto"/>
        <w:jc w:val="center"/>
        <w:rPr>
          <w:b/>
          <w:bCs/>
        </w:rPr>
      </w:pPr>
      <w:r w:rsidRPr="003D74EF">
        <w:rPr>
          <w:rFonts w:ascii="Times New Roman" w:eastAsia="Calibri" w:hAnsi="Times New Roman" w:cs="Times New Roman"/>
          <w:b/>
          <w:bCs/>
          <w:sz w:val="32"/>
          <w:szCs w:val="32"/>
          <w:lang w:bidi="th-TH"/>
        </w:rPr>
        <w:t>Abstract</w:t>
      </w:r>
    </w:p>
    <w:p w14:paraId="64DC2425" w14:textId="5F6206D1" w:rsidR="004A1A67" w:rsidRPr="007B1F47" w:rsidRDefault="0085710A" w:rsidP="00157108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5710A">
        <w:rPr>
          <w:rFonts w:ascii="Times New Roman" w:hAnsi="Times New Roman" w:cs="Times New Roman"/>
          <w:sz w:val="28"/>
          <w:szCs w:val="28"/>
        </w:rPr>
        <w:t>The vast majority of proficiency tests taken in Thailand are generated abroad but increasingly Thai universities and language institutes are seeking to generate tests within the country</w:t>
      </w:r>
      <w:r w:rsidR="00157108">
        <w:rPr>
          <w:rFonts w:ascii="Times New Roman" w:hAnsi="Times New Roman" w:cs="Times New Roman"/>
          <w:sz w:val="28"/>
          <w:szCs w:val="28"/>
        </w:rPr>
        <w:t xml:space="preserve"> that adhere to CEFR guidelines</w:t>
      </w:r>
      <w:r w:rsidRPr="0085710A">
        <w:rPr>
          <w:rFonts w:ascii="Times New Roman" w:hAnsi="Times New Roman" w:cs="Times New Roman"/>
          <w:sz w:val="28"/>
          <w:szCs w:val="28"/>
        </w:rPr>
        <w:t>. With foreign generated</w:t>
      </w:r>
      <w:r>
        <w:rPr>
          <w:rFonts w:ascii="Times New Roman" w:hAnsi="Times New Roman" w:cs="Times New Roman"/>
          <w:sz w:val="28"/>
          <w:szCs w:val="28"/>
        </w:rPr>
        <w:t xml:space="preserve"> tests,</w:t>
      </w:r>
      <w:r w:rsidRPr="008571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85710A">
        <w:rPr>
          <w:rFonts w:ascii="Times New Roman" w:hAnsi="Times New Roman" w:cs="Times New Roman"/>
          <w:sz w:val="28"/>
          <w:szCs w:val="28"/>
        </w:rPr>
        <w:t>he perception of many test takers is that they suffer from a lack of familiarity with</w:t>
      </w:r>
      <w:r>
        <w:rPr>
          <w:rFonts w:ascii="Times New Roman" w:hAnsi="Times New Roman" w:cs="Times New Roman"/>
          <w:sz w:val="28"/>
          <w:szCs w:val="28"/>
        </w:rPr>
        <w:t xml:space="preserve"> some of</w:t>
      </w:r>
      <w:r w:rsidRPr="0085710A">
        <w:rPr>
          <w:rFonts w:ascii="Times New Roman" w:hAnsi="Times New Roman" w:cs="Times New Roman"/>
          <w:sz w:val="28"/>
          <w:szCs w:val="28"/>
        </w:rPr>
        <w:t xml:space="preserve"> the subject matter. </w:t>
      </w:r>
      <w:r w:rsidR="00E2288C" w:rsidRPr="007B1F47">
        <w:rPr>
          <w:rFonts w:ascii="Times New Roman" w:hAnsi="Times New Roman" w:cs="Times New Roman"/>
          <w:sz w:val="28"/>
          <w:szCs w:val="28"/>
        </w:rPr>
        <w:t>This study aim</w:t>
      </w:r>
      <w:r w:rsidR="00E2288C" w:rsidRPr="007B1F47">
        <w:rPr>
          <w:rFonts w:ascii="Times New Roman" w:hAnsi="Times New Roman" w:cs="Times New Roman"/>
          <w:sz w:val="28"/>
          <w:szCs w:val="28"/>
        </w:rPr>
        <w:t>ed</w:t>
      </w:r>
      <w:r w:rsidR="00E2288C" w:rsidRPr="007B1F47">
        <w:rPr>
          <w:rFonts w:ascii="Times New Roman" w:hAnsi="Times New Roman" w:cs="Times New Roman"/>
          <w:sz w:val="28"/>
          <w:szCs w:val="28"/>
        </w:rPr>
        <w:t xml:space="preserve"> to assess the relationship between background knowledge and listening proficiency</w:t>
      </w:r>
      <w:r w:rsidR="006F01D5">
        <w:rPr>
          <w:rFonts w:ascii="Times New Roman" w:hAnsi="Times New Roman" w:cs="Times New Roman"/>
          <w:sz w:val="28"/>
          <w:szCs w:val="28"/>
        </w:rPr>
        <w:t xml:space="preserve"> performance</w:t>
      </w:r>
      <w:r w:rsidR="00E2288C" w:rsidRPr="007B1F47">
        <w:rPr>
          <w:rFonts w:ascii="Times New Roman" w:hAnsi="Times New Roman" w:cs="Times New Roman"/>
          <w:sz w:val="28"/>
          <w:szCs w:val="28"/>
        </w:rPr>
        <w:t xml:space="preserve"> within the format of a </w:t>
      </w:r>
      <w:r w:rsidR="00E2288C" w:rsidRPr="007B1F47">
        <w:rPr>
          <w:rFonts w:ascii="Times New Roman" w:hAnsi="Times New Roman" w:cs="Times New Roman"/>
          <w:sz w:val="28"/>
          <w:szCs w:val="28"/>
        </w:rPr>
        <w:t>multiple-choice</w:t>
      </w:r>
      <w:r w:rsidR="00E2288C" w:rsidRPr="007B1F47">
        <w:rPr>
          <w:rFonts w:ascii="Times New Roman" w:hAnsi="Times New Roman" w:cs="Times New Roman"/>
          <w:sz w:val="28"/>
          <w:szCs w:val="28"/>
        </w:rPr>
        <w:t xml:space="preserve"> listening test, in the hope of better informing and preparing</w:t>
      </w:r>
      <w:r w:rsidR="004A1A67" w:rsidRPr="007B1F47">
        <w:rPr>
          <w:rFonts w:ascii="Times New Roman" w:hAnsi="Times New Roman" w:cs="Times New Roman"/>
          <w:sz w:val="28"/>
          <w:szCs w:val="28"/>
        </w:rPr>
        <w:t xml:space="preserve"> CEFR English proficiency</w:t>
      </w:r>
      <w:r w:rsidR="00E2288C" w:rsidRPr="007B1F47">
        <w:rPr>
          <w:rFonts w:ascii="Times New Roman" w:hAnsi="Times New Roman" w:cs="Times New Roman"/>
          <w:sz w:val="28"/>
          <w:szCs w:val="28"/>
        </w:rPr>
        <w:t xml:space="preserve"> test-takers and</w:t>
      </w:r>
      <w:r w:rsidR="00E2288C" w:rsidRPr="007B1F47">
        <w:rPr>
          <w:rFonts w:ascii="Times New Roman" w:hAnsi="Times New Roman" w:cs="Times New Roman"/>
          <w:sz w:val="28"/>
          <w:szCs w:val="28"/>
        </w:rPr>
        <w:t xml:space="preserve"> test </w:t>
      </w:r>
      <w:r w:rsidR="00E2288C" w:rsidRPr="007B1F47">
        <w:rPr>
          <w:rFonts w:ascii="Times New Roman" w:hAnsi="Times New Roman" w:cs="Times New Roman"/>
          <w:sz w:val="28"/>
          <w:szCs w:val="28"/>
        </w:rPr>
        <w:t>writers. The researcher focus</w:t>
      </w:r>
      <w:r w:rsidR="004A1A67" w:rsidRPr="007B1F47">
        <w:rPr>
          <w:rFonts w:ascii="Times New Roman" w:hAnsi="Times New Roman" w:cs="Times New Roman"/>
          <w:sz w:val="28"/>
          <w:szCs w:val="28"/>
        </w:rPr>
        <w:t>ed</w:t>
      </w:r>
      <w:r w:rsidR="00E2288C" w:rsidRPr="007B1F47">
        <w:rPr>
          <w:rFonts w:ascii="Times New Roman" w:hAnsi="Times New Roman" w:cs="Times New Roman"/>
          <w:sz w:val="28"/>
          <w:szCs w:val="28"/>
        </w:rPr>
        <w:t xml:space="preserve"> on extended listening texts in the form of short talks </w:t>
      </w:r>
      <w:r w:rsidR="004A1A67" w:rsidRPr="007B1F47">
        <w:rPr>
          <w:rFonts w:ascii="Times New Roman" w:hAnsi="Times New Roman" w:cs="Times New Roman"/>
          <w:sz w:val="28"/>
          <w:szCs w:val="28"/>
        </w:rPr>
        <w:t xml:space="preserve">and </w:t>
      </w:r>
      <w:r w:rsidR="00E2288C" w:rsidRPr="007B1F47">
        <w:rPr>
          <w:rFonts w:ascii="Times New Roman" w:hAnsi="Times New Roman" w:cs="Times New Roman"/>
          <w:sz w:val="28"/>
          <w:szCs w:val="28"/>
        </w:rPr>
        <w:t xml:space="preserve">multiple-choice question items regarding listening for meaning and specific information, both widely used in listening proficiency testing. The research was conducted with undergraduate English major students from a Thai university. The research instruments adopted were a Likert scale questionnaire to establish topic familiarity, a </w:t>
      </w:r>
      <w:r w:rsidR="006F01D5">
        <w:rPr>
          <w:rFonts w:ascii="Times New Roman" w:hAnsi="Times New Roman" w:cs="Times New Roman"/>
          <w:sz w:val="28"/>
          <w:szCs w:val="28"/>
        </w:rPr>
        <w:t xml:space="preserve">subsequent </w:t>
      </w:r>
      <w:r w:rsidR="00E2288C" w:rsidRPr="007B1F47">
        <w:rPr>
          <w:rFonts w:ascii="Times New Roman" w:hAnsi="Times New Roman" w:cs="Times New Roman"/>
          <w:sz w:val="28"/>
          <w:szCs w:val="28"/>
        </w:rPr>
        <w:t>listening test with multiple choice question items</w:t>
      </w:r>
      <w:r w:rsidR="00E10551" w:rsidRPr="007B1F47">
        <w:rPr>
          <w:rFonts w:ascii="Times New Roman" w:hAnsi="Times New Roman" w:cs="Times New Roman"/>
          <w:sz w:val="28"/>
          <w:szCs w:val="28"/>
        </w:rPr>
        <w:t>,</w:t>
      </w:r>
      <w:r w:rsidR="00E2288C" w:rsidRPr="007B1F47">
        <w:rPr>
          <w:rFonts w:ascii="Times New Roman" w:hAnsi="Times New Roman" w:cs="Times New Roman"/>
          <w:sz w:val="28"/>
          <w:szCs w:val="28"/>
        </w:rPr>
        <w:t xml:space="preserve"> and interviews with selected exceptional subjects. Analysis focused on correlations between familiarity scores and test results </w:t>
      </w:r>
      <w:r w:rsidR="006F01D5">
        <w:rPr>
          <w:rFonts w:ascii="Times New Roman" w:hAnsi="Times New Roman" w:cs="Times New Roman"/>
          <w:sz w:val="28"/>
          <w:szCs w:val="28"/>
        </w:rPr>
        <w:t>utilizing</w:t>
      </w:r>
      <w:r w:rsidR="00E2288C" w:rsidRPr="007B1F47">
        <w:rPr>
          <w:rFonts w:ascii="Times New Roman" w:hAnsi="Times New Roman" w:cs="Times New Roman"/>
          <w:sz w:val="28"/>
          <w:szCs w:val="28"/>
        </w:rPr>
        <w:t xml:space="preserve"> mean scores and standard deviation</w:t>
      </w:r>
      <w:r w:rsidR="003D74EF">
        <w:rPr>
          <w:rFonts w:ascii="Times New Roman" w:hAnsi="Times New Roman" w:cs="Times New Roman"/>
          <w:sz w:val="28"/>
          <w:szCs w:val="28"/>
        </w:rPr>
        <w:t xml:space="preserve"> as well as Pearson Correlation</w:t>
      </w:r>
      <w:r w:rsidR="005A7AC6">
        <w:rPr>
          <w:rFonts w:ascii="Times New Roman" w:hAnsi="Times New Roman" w:cs="Times New Roman"/>
          <w:sz w:val="28"/>
          <w:szCs w:val="28"/>
        </w:rPr>
        <w:t xml:space="preserve"> to measure the strength of the linear association between the two variables, familiarity and listening test performance</w:t>
      </w:r>
      <w:r w:rsidR="00E2288C" w:rsidRPr="007B1F47">
        <w:rPr>
          <w:rFonts w:ascii="Times New Roman" w:hAnsi="Times New Roman" w:cs="Times New Roman"/>
          <w:sz w:val="28"/>
          <w:szCs w:val="28"/>
        </w:rPr>
        <w:t>.</w:t>
      </w:r>
      <w:r w:rsidR="005A7A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404A9B" w14:textId="378E6F03" w:rsidR="00D859AF" w:rsidRPr="007B1F47" w:rsidRDefault="00E2288C" w:rsidP="004A1A67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B1F47">
        <w:rPr>
          <w:rFonts w:ascii="Times New Roman" w:hAnsi="Times New Roman" w:cs="Times New Roman"/>
          <w:sz w:val="28"/>
          <w:szCs w:val="28"/>
        </w:rPr>
        <w:t xml:space="preserve"> </w:t>
      </w:r>
      <w:r w:rsidR="004A1A67" w:rsidRPr="007B1F47">
        <w:rPr>
          <w:rFonts w:ascii="Times New Roman" w:eastAsia="Calibri" w:hAnsi="Times New Roman" w:cs="Times New Roman"/>
          <w:sz w:val="28"/>
          <w:szCs w:val="28"/>
        </w:rPr>
        <w:t>T</w:t>
      </w:r>
      <w:r w:rsidR="00D859AF" w:rsidRPr="007B1F47">
        <w:rPr>
          <w:rFonts w:ascii="Times New Roman" w:eastAsia="Calibri" w:hAnsi="Times New Roman" w:cs="Times New Roman"/>
          <w:sz w:val="28"/>
          <w:szCs w:val="28"/>
        </w:rPr>
        <w:t xml:space="preserve">he </w:t>
      </w:r>
      <w:r w:rsidR="00D859AF" w:rsidRPr="007B1F47">
        <w:rPr>
          <w:rFonts w:ascii="Times New Roman" w:eastAsia="Calibri" w:hAnsi="Times New Roman" w:cs="Times New Roman"/>
          <w:sz w:val="28"/>
          <w:szCs w:val="28"/>
        </w:rPr>
        <w:t>research group results</w:t>
      </w:r>
      <w:r w:rsidR="00D859AF" w:rsidRPr="007B1F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7AC6">
        <w:rPr>
          <w:rFonts w:ascii="Times New Roman" w:eastAsia="Calibri" w:hAnsi="Times New Roman" w:cs="Times New Roman"/>
          <w:sz w:val="28"/>
          <w:szCs w:val="28"/>
        </w:rPr>
        <w:t>revealed</w:t>
      </w:r>
      <w:r w:rsidR="007B1F47" w:rsidRPr="007B1F47">
        <w:rPr>
          <w:rFonts w:ascii="Times New Roman" w:eastAsia="Calibri" w:hAnsi="Times New Roman" w:cs="Times New Roman"/>
          <w:sz w:val="28"/>
          <w:szCs w:val="28"/>
        </w:rPr>
        <w:t xml:space="preserve"> that</w:t>
      </w:r>
      <w:r w:rsidR="00D859AF" w:rsidRPr="007B1F47">
        <w:rPr>
          <w:rFonts w:ascii="Times New Roman" w:eastAsia="Calibri" w:hAnsi="Times New Roman" w:cs="Times New Roman"/>
          <w:sz w:val="28"/>
          <w:szCs w:val="28"/>
        </w:rPr>
        <w:t xml:space="preserve"> the mean performances for familiar topics </w:t>
      </w:r>
      <w:r w:rsidR="007B1F47" w:rsidRPr="007B1F47">
        <w:rPr>
          <w:rFonts w:ascii="Times New Roman" w:eastAsia="Calibri" w:hAnsi="Times New Roman" w:cs="Times New Roman"/>
          <w:sz w:val="28"/>
          <w:szCs w:val="28"/>
        </w:rPr>
        <w:t>were</w:t>
      </w:r>
      <w:r w:rsidR="00D859AF" w:rsidRPr="007B1F47">
        <w:rPr>
          <w:rFonts w:ascii="Times New Roman" w:eastAsia="Calibri" w:hAnsi="Times New Roman" w:cs="Times New Roman"/>
          <w:sz w:val="28"/>
          <w:szCs w:val="28"/>
        </w:rPr>
        <w:t xml:space="preserve"> above the total test mean and the mean performances for </w:t>
      </w:r>
      <w:r w:rsidR="00D859AF" w:rsidRPr="007B1F47">
        <w:rPr>
          <w:rFonts w:ascii="Times New Roman" w:eastAsia="Calibri" w:hAnsi="Times New Roman" w:cs="Times New Roman"/>
          <w:sz w:val="28"/>
          <w:szCs w:val="28"/>
        </w:rPr>
        <w:lastRenderedPageBreak/>
        <w:t>unfamiliar topics were below the total test mean</w:t>
      </w:r>
      <w:r w:rsidR="003D74EF">
        <w:rPr>
          <w:rFonts w:ascii="Times New Roman" w:eastAsia="Calibri" w:hAnsi="Times New Roman" w:cs="Times New Roman"/>
          <w:sz w:val="28"/>
          <w:szCs w:val="28"/>
        </w:rPr>
        <w:t>.</w:t>
      </w:r>
      <w:r w:rsidR="00D859AF" w:rsidRPr="007B1F47">
        <w:rPr>
          <w:rFonts w:ascii="Times New Roman" w:eastAsia="Calibri" w:hAnsi="Times New Roman" w:cs="Times New Roman"/>
          <w:sz w:val="28"/>
          <w:szCs w:val="28"/>
        </w:rPr>
        <w:t xml:space="preserve"> However, the individual subjects’ results</w:t>
      </w:r>
      <w:r w:rsidR="00E10551" w:rsidRPr="007B1F47">
        <w:rPr>
          <w:rFonts w:ascii="Times New Roman" w:eastAsia="Calibri" w:hAnsi="Times New Roman" w:cs="Times New Roman"/>
          <w:sz w:val="28"/>
          <w:szCs w:val="28"/>
        </w:rPr>
        <w:t xml:space="preserve"> yielded an </w:t>
      </w:r>
      <w:r w:rsidR="00E10551" w:rsidRPr="007B1F47">
        <w:rPr>
          <w:rFonts w:ascii="Times New Roman" w:hAnsi="Times New Roman" w:cs="Times New Roman"/>
          <w:sz w:val="28"/>
          <w:szCs w:val="28"/>
        </w:rPr>
        <w:t>unsubstantial correlation</w:t>
      </w:r>
      <w:r w:rsidR="00E10551" w:rsidRPr="007B1F47">
        <w:rPr>
          <w:rFonts w:ascii="Times New Roman" w:hAnsi="Times New Roman" w:cs="Times New Roman"/>
          <w:sz w:val="28"/>
          <w:szCs w:val="28"/>
        </w:rPr>
        <w:t xml:space="preserve"> between Likert familiarity scores and test performance</w:t>
      </w:r>
      <w:r w:rsidR="000E460F">
        <w:rPr>
          <w:rFonts w:ascii="Times New Roman" w:hAnsi="Times New Roman" w:cs="Times New Roman"/>
          <w:sz w:val="28"/>
          <w:szCs w:val="28"/>
        </w:rPr>
        <w:t xml:space="preserve"> using Pearson Correlations</w:t>
      </w:r>
      <w:r w:rsidR="00E10551" w:rsidRPr="007B1F47">
        <w:rPr>
          <w:rFonts w:ascii="Times New Roman" w:hAnsi="Times New Roman" w:cs="Times New Roman"/>
          <w:sz w:val="28"/>
          <w:szCs w:val="28"/>
        </w:rPr>
        <w:t xml:space="preserve">, due to a number of carefully observed factors that </w:t>
      </w:r>
      <w:proofErr w:type="spellStart"/>
      <w:r w:rsidR="00E10551" w:rsidRPr="007B1F47">
        <w:rPr>
          <w:rFonts w:ascii="Times New Roman" w:hAnsi="Times New Roman" w:cs="Times New Roman"/>
          <w:sz w:val="28"/>
          <w:szCs w:val="28"/>
        </w:rPr>
        <w:t>effect</w:t>
      </w:r>
      <w:proofErr w:type="spellEnd"/>
      <w:r w:rsidR="00E10551" w:rsidRPr="007B1F47">
        <w:rPr>
          <w:rFonts w:ascii="Times New Roman" w:hAnsi="Times New Roman" w:cs="Times New Roman"/>
          <w:sz w:val="28"/>
          <w:szCs w:val="28"/>
        </w:rPr>
        <w:t xml:space="preserve"> listening test performance in proficiency tests.</w:t>
      </w:r>
    </w:p>
    <w:p w14:paraId="33CC3327" w14:textId="70DCDFC1" w:rsidR="00E2288C" w:rsidRPr="007B1F47" w:rsidRDefault="00E2288C" w:rsidP="00E2288C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bidi="th-TH"/>
        </w:rPr>
      </w:pPr>
      <w:r w:rsidRPr="007B1F47">
        <w:rPr>
          <w:rFonts w:ascii="Times New Roman" w:hAnsi="Times New Roman" w:cs="Times New Roman"/>
          <w:b/>
          <w:bCs/>
          <w:sz w:val="28"/>
          <w:szCs w:val="28"/>
        </w:rPr>
        <w:t>Key words</w:t>
      </w:r>
      <w:r w:rsidRPr="007B1F47">
        <w:rPr>
          <w:rFonts w:ascii="Times New Roman" w:hAnsi="Times New Roman" w:cs="Times New Roman"/>
          <w:sz w:val="28"/>
          <w:szCs w:val="28"/>
        </w:rPr>
        <w:t xml:space="preserve">: </w:t>
      </w:r>
      <w:r w:rsidRPr="007B1F47">
        <w:rPr>
          <w:rFonts w:ascii="Times New Roman" w:eastAsia="Calibri" w:hAnsi="Times New Roman" w:cs="Times New Roman"/>
          <w:sz w:val="28"/>
          <w:szCs w:val="28"/>
          <w:lang w:bidi="th-TH"/>
        </w:rPr>
        <w:t xml:space="preserve">Background </w:t>
      </w:r>
      <w:r w:rsidRPr="007B1F47">
        <w:rPr>
          <w:rFonts w:ascii="Times New Roman" w:eastAsia="Calibri" w:hAnsi="Times New Roman" w:cs="Times New Roman"/>
          <w:sz w:val="28"/>
          <w:szCs w:val="28"/>
          <w:lang w:bidi="th-TH"/>
        </w:rPr>
        <w:t>k</w:t>
      </w:r>
      <w:r w:rsidRPr="007B1F47">
        <w:rPr>
          <w:rFonts w:ascii="Times New Roman" w:eastAsia="Calibri" w:hAnsi="Times New Roman" w:cs="Times New Roman"/>
          <w:sz w:val="28"/>
          <w:szCs w:val="28"/>
          <w:lang w:bidi="th-TH"/>
        </w:rPr>
        <w:t xml:space="preserve">nowledge, </w:t>
      </w:r>
      <w:r w:rsidRPr="007B1F47">
        <w:rPr>
          <w:rFonts w:ascii="Times New Roman" w:eastAsia="Calibri" w:hAnsi="Times New Roman" w:cs="Times New Roman"/>
          <w:sz w:val="28"/>
          <w:szCs w:val="28"/>
          <w:lang w:bidi="th-TH"/>
        </w:rPr>
        <w:t>f</w:t>
      </w:r>
      <w:r w:rsidRPr="007B1F47">
        <w:rPr>
          <w:rFonts w:ascii="Times New Roman" w:eastAsia="Calibri" w:hAnsi="Times New Roman" w:cs="Times New Roman"/>
          <w:sz w:val="28"/>
          <w:szCs w:val="28"/>
          <w:lang w:bidi="th-TH"/>
        </w:rPr>
        <w:t xml:space="preserve">amiliarity, CEFR, </w:t>
      </w:r>
      <w:r w:rsidRPr="007B1F47">
        <w:rPr>
          <w:rFonts w:ascii="Times New Roman" w:eastAsia="Calibri" w:hAnsi="Times New Roman" w:cs="Times New Roman"/>
          <w:sz w:val="28"/>
          <w:szCs w:val="28"/>
          <w:lang w:bidi="th-TH"/>
        </w:rPr>
        <w:t>l</w:t>
      </w:r>
      <w:r w:rsidRPr="007B1F47">
        <w:rPr>
          <w:rFonts w:ascii="Times New Roman" w:eastAsia="Calibri" w:hAnsi="Times New Roman" w:cs="Times New Roman"/>
          <w:sz w:val="28"/>
          <w:szCs w:val="28"/>
          <w:lang w:bidi="th-TH"/>
        </w:rPr>
        <w:t xml:space="preserve">istening </w:t>
      </w:r>
      <w:r w:rsidRPr="007B1F47">
        <w:rPr>
          <w:rFonts w:ascii="Times New Roman" w:eastAsia="Calibri" w:hAnsi="Times New Roman" w:cs="Times New Roman"/>
          <w:sz w:val="28"/>
          <w:szCs w:val="28"/>
          <w:lang w:bidi="th-TH"/>
        </w:rPr>
        <w:t>p</w:t>
      </w:r>
      <w:r w:rsidRPr="007B1F47">
        <w:rPr>
          <w:rFonts w:ascii="Times New Roman" w:eastAsia="Calibri" w:hAnsi="Times New Roman" w:cs="Times New Roman"/>
          <w:sz w:val="28"/>
          <w:szCs w:val="28"/>
          <w:lang w:bidi="th-TH"/>
        </w:rPr>
        <w:t xml:space="preserve">roficiency </w:t>
      </w:r>
      <w:r w:rsidRPr="007B1F47">
        <w:rPr>
          <w:rFonts w:ascii="Times New Roman" w:eastAsia="Calibri" w:hAnsi="Times New Roman" w:cs="Times New Roman"/>
          <w:sz w:val="28"/>
          <w:szCs w:val="28"/>
          <w:lang w:bidi="th-TH"/>
        </w:rPr>
        <w:t>t</w:t>
      </w:r>
      <w:r w:rsidRPr="007B1F47">
        <w:rPr>
          <w:rFonts w:ascii="Times New Roman" w:eastAsia="Calibri" w:hAnsi="Times New Roman" w:cs="Times New Roman"/>
          <w:sz w:val="28"/>
          <w:szCs w:val="28"/>
          <w:lang w:bidi="th-TH"/>
        </w:rPr>
        <w:t>esting</w:t>
      </w:r>
      <w:r w:rsidR="00E10551" w:rsidRPr="007B1F47">
        <w:rPr>
          <w:rFonts w:ascii="Times New Roman" w:eastAsia="Calibri" w:hAnsi="Times New Roman" w:cs="Times New Roman"/>
          <w:sz w:val="28"/>
          <w:szCs w:val="28"/>
          <w:lang w:bidi="th-TH"/>
        </w:rPr>
        <w:t>.</w:t>
      </w:r>
    </w:p>
    <w:p w14:paraId="35F87D59" w14:textId="77777777" w:rsidR="004A1A67" w:rsidRPr="007B1F47" w:rsidRDefault="004A1A67" w:rsidP="00E2288C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bidi="th-TH"/>
        </w:rPr>
      </w:pPr>
    </w:p>
    <w:p w14:paraId="6480F5D5" w14:textId="4DEF9FAA" w:rsidR="004A1A67" w:rsidRPr="007B1F47" w:rsidRDefault="004A1A67" w:rsidP="00E2288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B1F47">
        <w:rPr>
          <w:rFonts w:ascii="Times New Roman" w:eastAsia="Calibri" w:hAnsi="Times New Roman" w:cs="Times New Roman"/>
          <w:sz w:val="28"/>
          <w:szCs w:val="28"/>
          <w:lang w:bidi="th-TH"/>
        </w:rPr>
        <w:t>Ivan Benedict New (MA in TEFL) – Lecturer - English Program, Faculty of Education, Chiang Rai Rajabhat University</w:t>
      </w:r>
      <w:r w:rsidR="00893035">
        <w:rPr>
          <w:rFonts w:ascii="Times New Roman" w:eastAsia="Calibri" w:hAnsi="Times New Roman" w:cs="Times New Roman"/>
          <w:sz w:val="28"/>
          <w:szCs w:val="28"/>
          <w:lang w:bidi="th-TH"/>
        </w:rPr>
        <w:t>, Chiang Rai, Thailand</w:t>
      </w:r>
      <w:r w:rsidRPr="007B1F47">
        <w:rPr>
          <w:rFonts w:ascii="Times New Roman" w:eastAsia="Calibri" w:hAnsi="Times New Roman" w:cs="Times New Roman"/>
          <w:sz w:val="28"/>
          <w:szCs w:val="28"/>
          <w:lang w:bidi="th-TH"/>
        </w:rPr>
        <w:t xml:space="preserve">. </w:t>
      </w:r>
    </w:p>
    <w:p w14:paraId="5D3444CE" w14:textId="77777777" w:rsidR="00E2288C" w:rsidRDefault="00E2288C"/>
    <w:sectPr w:rsidR="00E228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E87"/>
    <w:rsid w:val="000E460F"/>
    <w:rsid w:val="0015565F"/>
    <w:rsid w:val="00157108"/>
    <w:rsid w:val="002066C0"/>
    <w:rsid w:val="003B4E8A"/>
    <w:rsid w:val="003D74EF"/>
    <w:rsid w:val="004A1A67"/>
    <w:rsid w:val="005A7AC6"/>
    <w:rsid w:val="006F01D5"/>
    <w:rsid w:val="0076369E"/>
    <w:rsid w:val="007B1F47"/>
    <w:rsid w:val="0085710A"/>
    <w:rsid w:val="00893035"/>
    <w:rsid w:val="009C3302"/>
    <w:rsid w:val="00BE4E87"/>
    <w:rsid w:val="00CE5B3D"/>
    <w:rsid w:val="00D859AF"/>
    <w:rsid w:val="00E10551"/>
    <w:rsid w:val="00E2288C"/>
    <w:rsid w:val="00F63763"/>
    <w:rsid w:val="00F9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DFD17"/>
  <w15:chartTrackingRefBased/>
  <w15:docId w15:val="{D80449D9-27A9-461E-A451-7AAD0D6B9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9AF"/>
    <w:pPr>
      <w:spacing w:after="200" w:line="276" w:lineRule="auto"/>
    </w:pPr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New</dc:creator>
  <cp:keywords/>
  <dc:description/>
  <cp:lastModifiedBy>Ivan New</cp:lastModifiedBy>
  <cp:revision>13</cp:revision>
  <dcterms:created xsi:type="dcterms:W3CDTF">2021-05-11T12:49:00Z</dcterms:created>
  <dcterms:modified xsi:type="dcterms:W3CDTF">2021-05-15T06:57:00Z</dcterms:modified>
</cp:coreProperties>
</file>