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E0" w:rsidRPr="0051224B" w:rsidRDefault="002B6C72" w:rsidP="007F71A4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bookmarkStart w:id="0" w:name="_GoBack"/>
      <w:bookmarkEnd w:id="0"/>
      <w:r w:rsidRPr="0051224B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การคุ้มครองสิทธิของผู้ต้องสงสัยภายใต้กฎหมายพิเศษที่บังคับใช้ในพื้นที่จังหวัดชายแดนภาคใต้</w:t>
      </w:r>
    </w:p>
    <w:p w:rsidR="002B6C72" w:rsidRPr="0051224B" w:rsidRDefault="002B6C72" w:rsidP="007F71A4">
      <w:pPr>
        <w:jc w:val="center"/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C9D7F1"/>
        </w:rPr>
      </w:pPr>
      <w:r w:rsidRPr="0051224B">
        <w:rPr>
          <w:rFonts w:asciiTheme="majorBidi" w:hAnsiTheme="majorBidi" w:cstheme="majorBidi"/>
          <w:b/>
          <w:bCs/>
          <w:color w:val="222222"/>
          <w:sz w:val="32"/>
          <w:szCs w:val="32"/>
        </w:rPr>
        <w:t>Protecting the rights of suspects under special laws in force in the southern border provinces</w:t>
      </w:r>
      <w:r w:rsidRPr="0051224B">
        <w:rPr>
          <w:rFonts w:asciiTheme="majorBidi" w:hAnsiTheme="majorBidi" w:cs="Angsana New"/>
          <w:b/>
          <w:bCs/>
          <w:color w:val="222222"/>
          <w:sz w:val="32"/>
          <w:szCs w:val="32"/>
          <w:cs/>
          <w:lang w:bidi="th-TH"/>
        </w:rPr>
        <w:t>.</w:t>
      </w:r>
    </w:p>
    <w:p w:rsidR="002B6C72" w:rsidRPr="00D56A2B" w:rsidRDefault="002B6C72" w:rsidP="007F71A4">
      <w:pPr>
        <w:jc w:val="center"/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</w:pPr>
      <w:r w:rsidRPr="00D56A2B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ธีรพงศ์  ดนสวี</w:t>
      </w:r>
      <w:r w:rsidR="00A112C7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,</w:t>
      </w:r>
      <w:r w:rsidR="00D56A2B" w:rsidRPr="00D56A2B">
        <w:rPr>
          <w:rFonts w:asciiTheme="majorBidi" w:hAnsiTheme="majorBidi" w:cs="Angsana New"/>
          <w:color w:val="222222"/>
          <w:sz w:val="32"/>
          <w:szCs w:val="32"/>
          <w:cs/>
          <w:lang w:bidi="th-TH"/>
        </w:rPr>
        <w:t xml:space="preserve"> </w:t>
      </w:r>
      <w:r w:rsidR="000B2B8C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จันทราทิพย์ สุขุม</w:t>
      </w:r>
    </w:p>
    <w:p w:rsidR="00D56A2B" w:rsidRDefault="00D56A2B" w:rsidP="007F71A4">
      <w:pPr>
        <w:jc w:val="center"/>
        <w:rPr>
          <w:rFonts w:asciiTheme="majorBidi" w:hAnsiTheme="majorBidi" w:cstheme="majorBidi"/>
          <w:color w:val="222222"/>
          <w:sz w:val="32"/>
          <w:szCs w:val="32"/>
          <w:lang w:bidi="th-TH"/>
        </w:rPr>
      </w:pPr>
      <w:r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นิสิตระดับบัณฑิตศึกษา คณะนิติศาสตร์ มหาวิทยาลัยทักษิณ อาจารย์ประจำคณะนิติศาสตร์</w:t>
      </w:r>
    </w:p>
    <w:p w:rsidR="007F71A4" w:rsidRDefault="00D56A2B" w:rsidP="007F71A4">
      <w:pPr>
        <w:jc w:val="center"/>
        <w:rPr>
          <w:rFonts w:asciiTheme="majorBidi" w:hAnsiTheme="majorBidi" w:cstheme="majorBidi"/>
          <w:color w:val="222222"/>
          <w:sz w:val="32"/>
          <w:szCs w:val="32"/>
          <w:lang w:bidi="th-TH"/>
        </w:rPr>
      </w:pPr>
      <w:r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(</w:t>
      </w:r>
      <w:r>
        <w:rPr>
          <w:rFonts w:asciiTheme="majorBidi" w:hAnsiTheme="majorBidi" w:cstheme="majorBidi"/>
          <w:color w:val="222222"/>
          <w:sz w:val="32"/>
          <w:szCs w:val="32"/>
          <w:lang w:bidi="th-TH"/>
        </w:rPr>
        <w:t>E</w:t>
      </w:r>
      <w:r>
        <w:rPr>
          <w:rFonts w:asciiTheme="majorBidi" w:hAnsiTheme="majorBidi" w:cs="Angsana New"/>
          <w:color w:val="222222"/>
          <w:sz w:val="32"/>
          <w:szCs w:val="32"/>
          <w:cs/>
          <w:lang w:bidi="th-TH"/>
        </w:rPr>
        <w:t>-</w:t>
      </w:r>
      <w:r>
        <w:rPr>
          <w:rFonts w:asciiTheme="majorBidi" w:hAnsiTheme="majorBidi" w:cstheme="majorBidi"/>
          <w:color w:val="222222"/>
          <w:sz w:val="32"/>
          <w:szCs w:val="32"/>
          <w:lang w:bidi="th-TH"/>
        </w:rPr>
        <w:t>mail donsawee @ hotmail</w:t>
      </w:r>
      <w:r>
        <w:rPr>
          <w:rFonts w:asciiTheme="majorBidi" w:hAnsiTheme="majorBidi" w:cs="Angsana New"/>
          <w:color w:val="222222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222222"/>
          <w:sz w:val="32"/>
          <w:szCs w:val="32"/>
          <w:lang w:bidi="th-TH"/>
        </w:rPr>
        <w:t>com</w:t>
      </w:r>
      <w:r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)</w:t>
      </w:r>
    </w:p>
    <w:p w:rsidR="00D56A2B" w:rsidRPr="0051224B" w:rsidRDefault="00D56A2B" w:rsidP="00143951">
      <w:pPr>
        <w:jc w:val="center"/>
        <w:rPr>
          <w:rFonts w:asciiTheme="majorBidi" w:hAnsiTheme="majorBidi" w:cstheme="majorBidi"/>
          <w:b/>
          <w:bCs/>
          <w:color w:val="222222"/>
          <w:sz w:val="32"/>
          <w:szCs w:val="32"/>
          <w:lang w:bidi="th-TH"/>
        </w:rPr>
      </w:pPr>
      <w:r w:rsidRPr="0051224B">
        <w:rPr>
          <w:rFonts w:asciiTheme="majorBidi" w:hAnsiTheme="majorBidi" w:cstheme="majorBidi" w:hint="cs"/>
          <w:b/>
          <w:bCs/>
          <w:color w:val="222222"/>
          <w:sz w:val="32"/>
          <w:szCs w:val="32"/>
          <w:cs/>
          <w:lang w:bidi="th-TH"/>
        </w:rPr>
        <w:t>บทคัดย่อ</w:t>
      </w:r>
    </w:p>
    <w:p w:rsidR="00386940" w:rsidRPr="00B374B4" w:rsidRDefault="00386940" w:rsidP="00386940">
      <w:pPr>
        <w:ind w:left="-567" w:right="-755"/>
        <w:jc w:val="thaiDistribute"/>
        <w:rPr>
          <w:rFonts w:asciiTheme="majorBidi" w:hAnsiTheme="majorBidi" w:cstheme="majorBidi"/>
          <w:sz w:val="28"/>
          <w:szCs w:val="28"/>
          <w:cs/>
          <w:lang w:bidi="th-TH"/>
        </w:rPr>
      </w:pPr>
      <w:r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ab/>
      </w:r>
      <w:r w:rsidR="00AD2EB6" w:rsidRPr="00B374B4">
        <w:rPr>
          <w:rFonts w:asciiTheme="majorBidi" w:hAnsiTheme="majorBidi" w:cstheme="majorBidi"/>
          <w:sz w:val="28"/>
          <w:szCs w:val="28"/>
          <w:cs/>
          <w:lang w:bidi="th-TH"/>
        </w:rPr>
        <w:t>บทความวิจัยนี้เพื่อศึกษาการคุ้มครองสิทธิของผู้ต้องสงสัยภายใต้กฎหมายพิเศษที่บังคับใช้ในพื้นที่จังหวัดชายแดนภาคใต้</w:t>
      </w:r>
      <w:r w:rsidR="00AD2EB6" w:rsidRPr="00B374B4">
        <w:rPr>
          <w:rFonts w:asciiTheme="majorBidi" w:hAnsiTheme="majorBidi" w:cs="Angsana New"/>
          <w:sz w:val="28"/>
          <w:szCs w:val="28"/>
          <w:cs/>
          <w:lang w:bidi="th-TH"/>
        </w:rPr>
        <w:t xml:space="preserve"> </w:t>
      </w:r>
      <w:r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โดยมุ่งเน้นในพื้นที่สามจังหวัดชายแดนภาคใต้ และ ๔ อำเภอในจังหวัดสงขลา</w:t>
      </w:r>
      <w:r w:rsidR="0023742D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เกี่ยวกับ</w:t>
      </w:r>
      <w:r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การใช้อำนาจ</w:t>
      </w:r>
      <w:r w:rsidR="0023742D">
        <w:rPr>
          <w:rFonts w:asciiTheme="majorBidi" w:hAnsiTheme="majorBidi" w:cstheme="majorBidi" w:hint="cs"/>
          <w:sz w:val="28"/>
          <w:szCs w:val="28"/>
          <w:cs/>
          <w:lang w:bidi="th-TH"/>
        </w:rPr>
        <w:t>เจ้าหน้าที่รัฐ</w:t>
      </w:r>
      <w:r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ควบคุมผู้ต้องสงสัยในคดีความมั่นคง</w:t>
      </w:r>
      <w:r w:rsidR="00B374B4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ตามพระราชบัญญัติกฎอัยการศึก พ</w:t>
      </w:r>
      <w:r w:rsidRPr="00B374B4">
        <w:rPr>
          <w:rFonts w:asciiTheme="majorBidi" w:hAnsiTheme="majorBidi" w:cs="Angsana New"/>
          <w:sz w:val="28"/>
          <w:szCs w:val="28"/>
          <w:cs/>
          <w:lang w:bidi="th-TH"/>
        </w:rPr>
        <w:t>.</w:t>
      </w:r>
      <w:r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ศ</w:t>
      </w:r>
      <w:r w:rsidRPr="00B374B4">
        <w:rPr>
          <w:rFonts w:asciiTheme="majorBidi" w:hAnsiTheme="majorBidi" w:cs="Angsana New"/>
          <w:sz w:val="28"/>
          <w:szCs w:val="28"/>
          <w:cs/>
          <w:lang w:bidi="th-TH"/>
        </w:rPr>
        <w:t>.</w:t>
      </w:r>
      <w:r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๒๔๕๗ </w:t>
      </w:r>
      <w:r w:rsidR="00A84A0D">
        <w:rPr>
          <w:rFonts w:asciiTheme="majorBidi" w:hAnsiTheme="majorBidi" w:cstheme="majorBidi" w:hint="cs"/>
          <w:sz w:val="28"/>
          <w:szCs w:val="28"/>
          <w:cs/>
          <w:lang w:bidi="th-TH"/>
        </w:rPr>
        <w:t>และ</w:t>
      </w:r>
      <w:r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พระราชกำหนดการบริหารราชการในสถานการณ์ฉุกเฉิน พ</w:t>
      </w:r>
      <w:r w:rsidRPr="00B374B4">
        <w:rPr>
          <w:rFonts w:asciiTheme="majorBidi" w:hAnsiTheme="majorBidi" w:cs="Angsana New"/>
          <w:sz w:val="28"/>
          <w:szCs w:val="28"/>
          <w:cs/>
          <w:lang w:bidi="th-TH"/>
        </w:rPr>
        <w:t>.</w:t>
      </w:r>
      <w:r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ศ</w:t>
      </w:r>
      <w:r w:rsidRPr="00B374B4">
        <w:rPr>
          <w:rFonts w:asciiTheme="majorBidi" w:hAnsiTheme="majorBidi" w:cs="Angsana New"/>
          <w:sz w:val="28"/>
          <w:szCs w:val="28"/>
          <w:cs/>
          <w:lang w:bidi="th-TH"/>
        </w:rPr>
        <w:t>.</w:t>
      </w:r>
      <w:r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๒๕๔๘ ที่บังคับใช้ในสถานการณ์ฉุกเฉิน บุคคลที่ถูกควบคุมตัวตามกฎหมายพิเศษเป็นเพียงผู้ต้องสงสัย</w:t>
      </w:r>
      <w:r w:rsidR="0023742D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แต่ไม่ได้</w:t>
      </w:r>
      <w:r w:rsid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คุ้มครองสิทธิ</w:t>
      </w:r>
      <w:r w:rsidR="0023742D">
        <w:rPr>
          <w:rFonts w:asciiTheme="majorBidi" w:hAnsiTheme="majorBidi" w:cstheme="majorBidi" w:hint="cs"/>
          <w:sz w:val="28"/>
          <w:szCs w:val="28"/>
          <w:cs/>
          <w:lang w:bidi="th-TH"/>
        </w:rPr>
        <w:t>ตามหลักสากลสิทธิมนุษยชน</w:t>
      </w:r>
      <w:r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="00A84A0D">
        <w:rPr>
          <w:rFonts w:asciiTheme="majorBidi" w:hAnsiTheme="majorBidi" w:cstheme="majorBidi" w:hint="cs"/>
          <w:sz w:val="28"/>
          <w:szCs w:val="28"/>
          <w:cs/>
          <w:lang w:bidi="th-TH"/>
        </w:rPr>
        <w:t>การศึกษา</w:t>
      </w:r>
      <w:r w:rsidR="00B374B4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ใช้วิธี</w:t>
      </w:r>
      <w:r w:rsidR="00B374B4" w:rsidRPr="00B374B4">
        <w:rPr>
          <w:rFonts w:asciiTheme="majorBidi" w:hAnsiTheme="majorBidi" w:cstheme="majorBidi"/>
          <w:sz w:val="28"/>
          <w:szCs w:val="28"/>
          <w:cs/>
          <w:lang w:bidi="th-TH"/>
        </w:rPr>
        <w:t>วิจัยเชิงคุณภาพ</w:t>
      </w:r>
      <w:r w:rsidR="00A84A0D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="00B374B4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จากกฎหมายไทยและต่างประเทศ </w:t>
      </w:r>
      <w:r w:rsidR="00B374B4" w:rsidRPr="00B374B4">
        <w:rPr>
          <w:rFonts w:asciiTheme="majorBidi" w:hAnsiTheme="majorBidi" w:cstheme="majorBidi"/>
          <w:sz w:val="28"/>
          <w:szCs w:val="28"/>
          <w:cs/>
          <w:lang w:bidi="th-TH"/>
        </w:rPr>
        <w:t>บทความ วารสาร งานวิจัย ข้อมูลอิเล็กทรอนิกส์</w:t>
      </w:r>
      <w:r w:rsidR="00B374B4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="00B374B4" w:rsidRPr="00B374B4">
        <w:rPr>
          <w:rFonts w:asciiTheme="majorBidi" w:hAnsiTheme="majorBidi" w:cstheme="majorBidi"/>
          <w:sz w:val="28"/>
          <w:szCs w:val="28"/>
          <w:cs/>
          <w:lang w:bidi="th-TH"/>
        </w:rPr>
        <w:t>นำมาวิเคราะห์ข้อมูล</w:t>
      </w:r>
    </w:p>
    <w:p w:rsidR="003D16E9" w:rsidRPr="00B374B4" w:rsidRDefault="00A112C7" w:rsidP="003D16E9">
      <w:pPr>
        <w:ind w:left="-567" w:right="-755"/>
        <w:jc w:val="thaiDistribute"/>
        <w:rPr>
          <w:rFonts w:asciiTheme="majorBidi" w:hAnsiTheme="majorBidi" w:cstheme="majorBidi"/>
          <w:sz w:val="28"/>
          <w:szCs w:val="28"/>
          <w:lang w:bidi="th-TH"/>
        </w:rPr>
      </w:pPr>
      <w:r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ab/>
      </w:r>
      <w:r w:rsidR="00E00E47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จากการศึกษาพบว่า</w:t>
      </w:r>
      <w:r w:rsidR="003D16E9" w:rsidRPr="00B374B4">
        <w:rPr>
          <w:rFonts w:asciiTheme="majorBidi" w:hAnsiTheme="majorBidi" w:cs="Angsana New"/>
          <w:sz w:val="28"/>
          <w:szCs w:val="28"/>
          <w:cs/>
          <w:lang w:bidi="th-TH"/>
        </w:rPr>
        <w:t xml:space="preserve"> </w:t>
      </w:r>
      <w:r w:rsidR="003E6785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ผู้ต้องสงสัยตามกฎหมายพิเศษ ยังถูกจำกัดสิทธิในกระบวนการยุติธรรม</w:t>
      </w:r>
      <w:r w:rsidR="0023742D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เริ่ม</w:t>
      </w:r>
      <w:r w:rsidR="003E6785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ตั้งแต่ การจับกุมโดยไม่มีหมายจับ การควบคุมตัวโดยไม่มีการแจ้งข้อหา </w:t>
      </w:r>
      <w:r w:rsidR="0023742D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="003E6785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ซักถามในสถานที่และช่วงเวลาที่ไม่เหมาะสม </w:t>
      </w:r>
      <w:r w:rsidR="00740FC5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="003E6785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ทำแผนประกอบคำรับสารภาพ </w:t>
      </w:r>
      <w:r w:rsidR="00934450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ผู้ต้องสงสัยถูกกดดันการสื่อสาร</w:t>
      </w:r>
      <w:r w:rsidR="0023742D">
        <w:rPr>
          <w:rFonts w:asciiTheme="majorBidi" w:hAnsiTheme="majorBidi" w:cstheme="majorBidi" w:hint="cs"/>
          <w:sz w:val="28"/>
          <w:szCs w:val="28"/>
          <w:cs/>
          <w:lang w:bidi="th-TH"/>
        </w:rPr>
        <w:t>ด้าน</w:t>
      </w:r>
      <w:r w:rsidR="00934450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ภาษา</w:t>
      </w:r>
      <w:r w:rsidR="003E6785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="0023742D">
        <w:rPr>
          <w:rFonts w:asciiTheme="majorBidi" w:hAnsiTheme="majorBidi" w:cstheme="majorBidi" w:hint="cs"/>
          <w:sz w:val="28"/>
          <w:szCs w:val="28"/>
          <w:cs/>
          <w:lang w:bidi="th-TH"/>
        </w:rPr>
        <w:t>เป็นต้น แม้ว่า</w:t>
      </w:r>
      <w:r w:rsidR="00934450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การควบคุมตัวเพื่อซักถามนั้นจะมีความจำเป็น เพื่อให้การสอบสวนและการดำเนินคดีมีประสิทธิภาพ แต่การกักตัวและควบคุมตัวนั้น ส่งผลกระทบต่อเสรีภาพและร่างกายของผู้ถูกควบคุม ทำให้เกิดการร้องเรียนเรื่องการละเมิดสิทธิมนุษยชนอยู่บ่อยครั้ง </w:t>
      </w:r>
      <w:r w:rsidR="0023742D">
        <w:rPr>
          <w:rFonts w:asciiTheme="majorBidi" w:hAnsiTheme="majorBidi" w:cstheme="majorBidi" w:hint="cs"/>
          <w:sz w:val="28"/>
          <w:szCs w:val="28"/>
          <w:cs/>
          <w:lang w:bidi="th-TH"/>
        </w:rPr>
        <w:t>เป็นสาเหตุทำให้</w:t>
      </w:r>
      <w:r w:rsidR="00934450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คนในพื้น</w:t>
      </w:r>
      <w:r w:rsidR="0023742D">
        <w:rPr>
          <w:rFonts w:asciiTheme="majorBidi" w:hAnsiTheme="majorBidi" w:cstheme="majorBidi" w:hint="cs"/>
          <w:sz w:val="28"/>
          <w:szCs w:val="28"/>
          <w:cs/>
          <w:lang w:bidi="th-TH"/>
        </w:rPr>
        <w:t>ภาคใต้</w:t>
      </w:r>
      <w:r w:rsidR="00934450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ขาดความเชื่อมั่นในกระบวนการยุติธรรม </w:t>
      </w:r>
      <w:r w:rsidR="00740FC5">
        <w:rPr>
          <w:rFonts w:asciiTheme="majorBidi" w:hAnsiTheme="majorBidi" w:cs="Angsana New"/>
          <w:sz w:val="28"/>
          <w:szCs w:val="28"/>
          <w:cs/>
          <w:lang w:bidi="th-TH"/>
        </w:rPr>
        <w:t xml:space="preserve"> </w:t>
      </w:r>
      <w:r w:rsidR="0023742D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="001D2673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ดังนั้น จึง</w:t>
      </w:r>
      <w:r w:rsidR="007F482C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เสนอ</w:t>
      </w:r>
      <w:r w:rsidR="00AD2EB6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แนะ</w:t>
      </w:r>
      <w:r w:rsidR="007F482C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ให้</w:t>
      </w:r>
      <w:r w:rsidR="003D16E9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>คุ้มครองสิทธิผู้ต้องสงสัยคดีความมั่นคงตามหลักสิทธิมนุษยชน เพื่อเป็นหลักประกันว่าจะไม่มีการใช้อำนาจกระทำละเมิดกฎหมายที่ขัดต่อหลักนิติธรรม</w:t>
      </w:r>
      <w:r w:rsidR="00AD2EB6" w:rsidRPr="00B374B4">
        <w:rPr>
          <w:rFonts w:asciiTheme="majorBidi" w:hAnsiTheme="majorBidi" w:cstheme="majorBidi" w:hint="cs"/>
          <w:sz w:val="28"/>
          <w:szCs w:val="28"/>
          <w:cs/>
          <w:lang w:bidi="th-TH"/>
        </w:rPr>
        <w:t xml:space="preserve"> เพื่อให้ผู้ต้องสงสัยในพื้นที่สามจังหวัดชายแดนภาคใต้เข้าถึงกระบวนการยุติธรรมได้อย่างเป็นธรรมตามหลักสากลว่าด้วยสิทธิมนุษยชน  </w:t>
      </w:r>
    </w:p>
    <w:p w:rsidR="003D16E9" w:rsidRDefault="003D16E9" w:rsidP="004D64A5">
      <w:pPr>
        <w:ind w:left="-567" w:right="-755"/>
        <w:jc w:val="thaiDistribute"/>
        <w:rPr>
          <w:rFonts w:asciiTheme="majorBidi" w:hAnsiTheme="majorBidi" w:cstheme="majorBidi"/>
          <w:color w:val="FF0000"/>
          <w:sz w:val="28"/>
          <w:szCs w:val="28"/>
          <w:lang w:bidi="th-TH"/>
        </w:rPr>
      </w:pPr>
    </w:p>
    <w:p w:rsidR="008F0B02" w:rsidRPr="0051224B" w:rsidRDefault="007F71A4" w:rsidP="004D64A5">
      <w:pPr>
        <w:ind w:left="-567" w:right="-755"/>
        <w:jc w:val="thaiDistribute"/>
        <w:rPr>
          <w:rFonts w:asciiTheme="majorBidi" w:hAnsiTheme="majorBidi" w:cstheme="majorBidi"/>
          <w:color w:val="222222"/>
          <w:sz w:val="28"/>
          <w:szCs w:val="28"/>
          <w:cs/>
          <w:lang w:bidi="th-TH"/>
        </w:rPr>
      </w:pPr>
      <w:r w:rsidRPr="0051224B">
        <w:rPr>
          <w:rFonts w:asciiTheme="majorBidi" w:hAnsiTheme="majorBidi" w:cstheme="majorBidi"/>
          <w:color w:val="222222"/>
          <w:sz w:val="28"/>
          <w:szCs w:val="28"/>
          <w:cs/>
          <w:lang w:bidi="th-TH"/>
        </w:rPr>
        <w:tab/>
      </w:r>
      <w:r w:rsidR="009A0218" w:rsidRPr="0051224B">
        <w:rPr>
          <w:rFonts w:asciiTheme="majorBidi" w:hAnsiTheme="majorBidi" w:cstheme="majorBidi" w:hint="cs"/>
          <w:color w:val="222222"/>
          <w:sz w:val="28"/>
          <w:szCs w:val="28"/>
          <w:cs/>
          <w:lang w:bidi="th-TH"/>
        </w:rPr>
        <w:t xml:space="preserve"> </w:t>
      </w:r>
      <w:r w:rsidR="008F0B02" w:rsidRPr="0051224B">
        <w:rPr>
          <w:rFonts w:asciiTheme="majorBidi" w:hAnsiTheme="majorBidi" w:cstheme="majorBidi" w:hint="cs"/>
          <w:b/>
          <w:bCs/>
          <w:color w:val="222222"/>
          <w:sz w:val="28"/>
          <w:szCs w:val="28"/>
          <w:cs/>
          <w:lang w:bidi="th-TH"/>
        </w:rPr>
        <w:t xml:space="preserve">คำสำคัญ </w:t>
      </w:r>
      <w:r w:rsidR="008F0B02" w:rsidRPr="0051224B">
        <w:rPr>
          <w:rFonts w:asciiTheme="majorBidi" w:hAnsiTheme="majorBidi" w:cs="Angsana New"/>
          <w:b/>
          <w:bCs/>
          <w:color w:val="222222"/>
          <w:sz w:val="28"/>
          <w:szCs w:val="28"/>
          <w:cs/>
          <w:lang w:bidi="th-TH"/>
        </w:rPr>
        <w:t>:</w:t>
      </w:r>
      <w:r w:rsidR="008F0B02" w:rsidRPr="0051224B">
        <w:rPr>
          <w:rFonts w:asciiTheme="majorBidi" w:hAnsiTheme="majorBidi" w:cs="Angsana New"/>
          <w:color w:val="222222"/>
          <w:sz w:val="28"/>
          <w:szCs w:val="28"/>
          <w:cs/>
          <w:lang w:bidi="th-TH"/>
        </w:rPr>
        <w:t xml:space="preserve"> </w:t>
      </w:r>
      <w:r w:rsidR="00E00E47">
        <w:rPr>
          <w:rFonts w:asciiTheme="majorBidi" w:hAnsiTheme="majorBidi" w:cstheme="majorBidi" w:hint="cs"/>
          <w:color w:val="222222"/>
          <w:sz w:val="28"/>
          <w:szCs w:val="28"/>
          <w:cs/>
          <w:lang w:bidi="th-TH"/>
        </w:rPr>
        <w:t xml:space="preserve">คุ้มครองสิทธิ, </w:t>
      </w:r>
      <w:r w:rsidR="00511E9D" w:rsidRPr="0051224B">
        <w:rPr>
          <w:rFonts w:asciiTheme="majorBidi" w:hAnsiTheme="majorBidi" w:cstheme="majorBidi" w:hint="cs"/>
          <w:color w:val="222222"/>
          <w:sz w:val="28"/>
          <w:szCs w:val="28"/>
          <w:cs/>
          <w:lang w:bidi="th-TH"/>
        </w:rPr>
        <w:t xml:space="preserve">ผู้ต้องสงสัย </w:t>
      </w:r>
      <w:r w:rsidR="00511E9D" w:rsidRPr="0051224B">
        <w:rPr>
          <w:rFonts w:asciiTheme="majorBidi" w:hAnsiTheme="majorBidi" w:cstheme="majorBidi"/>
          <w:color w:val="222222"/>
          <w:sz w:val="28"/>
          <w:szCs w:val="28"/>
          <w:lang w:bidi="th-TH"/>
        </w:rPr>
        <w:t>,</w:t>
      </w:r>
      <w:r w:rsidR="00E00E47">
        <w:rPr>
          <w:rFonts w:asciiTheme="majorBidi" w:hAnsiTheme="majorBidi" w:cs="Angsana New"/>
          <w:color w:val="222222"/>
          <w:sz w:val="28"/>
          <w:szCs w:val="28"/>
          <w:cs/>
          <w:lang w:bidi="th-TH"/>
        </w:rPr>
        <w:t xml:space="preserve"> </w:t>
      </w:r>
      <w:r w:rsidR="003D16E9">
        <w:rPr>
          <w:rFonts w:asciiTheme="majorBidi" w:hAnsiTheme="majorBidi" w:cstheme="majorBidi" w:hint="cs"/>
          <w:color w:val="222222"/>
          <w:sz w:val="28"/>
          <w:szCs w:val="28"/>
          <w:cs/>
          <w:lang w:bidi="th-TH"/>
        </w:rPr>
        <w:t>กฎหมายพิเศษ</w:t>
      </w:r>
      <w:r w:rsidR="00511E9D" w:rsidRPr="0051224B">
        <w:rPr>
          <w:rFonts w:asciiTheme="majorBidi" w:hAnsiTheme="majorBidi" w:cstheme="majorBidi"/>
          <w:color w:val="222222"/>
          <w:sz w:val="28"/>
          <w:szCs w:val="28"/>
          <w:lang w:bidi="th-TH"/>
        </w:rPr>
        <w:t>,</w:t>
      </w:r>
      <w:r w:rsidR="00511E9D" w:rsidRPr="0051224B">
        <w:rPr>
          <w:rFonts w:asciiTheme="majorBidi" w:hAnsiTheme="majorBidi" w:cstheme="majorBidi" w:hint="cs"/>
          <w:color w:val="222222"/>
          <w:sz w:val="28"/>
          <w:szCs w:val="28"/>
          <w:cs/>
          <w:lang w:bidi="th-TH"/>
        </w:rPr>
        <w:t xml:space="preserve"> </w:t>
      </w:r>
      <w:r w:rsidR="003D16E9">
        <w:rPr>
          <w:rFonts w:asciiTheme="majorBidi" w:hAnsiTheme="majorBidi" w:cstheme="majorBidi" w:hint="cs"/>
          <w:color w:val="222222"/>
          <w:sz w:val="28"/>
          <w:szCs w:val="28"/>
          <w:cs/>
          <w:lang w:bidi="th-TH"/>
        </w:rPr>
        <w:t>ชายแดนภาคใต้</w:t>
      </w:r>
      <w:r w:rsidR="00511E9D" w:rsidRPr="0051224B">
        <w:rPr>
          <w:rFonts w:asciiTheme="majorBidi" w:hAnsiTheme="majorBidi" w:cstheme="majorBidi" w:hint="cs"/>
          <w:color w:val="222222"/>
          <w:sz w:val="28"/>
          <w:szCs w:val="28"/>
          <w:cs/>
          <w:lang w:bidi="th-TH"/>
        </w:rPr>
        <w:t xml:space="preserve"> </w:t>
      </w:r>
    </w:p>
    <w:p w:rsidR="007F482C" w:rsidRPr="0051224B" w:rsidRDefault="007F482C" w:rsidP="00F62D74">
      <w:pPr>
        <w:jc w:val="thaiDistribute"/>
        <w:rPr>
          <w:rFonts w:asciiTheme="majorBidi" w:hAnsiTheme="majorBidi" w:cstheme="majorBidi"/>
          <w:color w:val="222222"/>
          <w:sz w:val="28"/>
          <w:szCs w:val="28"/>
          <w:cs/>
          <w:lang w:bidi="th-TH"/>
        </w:rPr>
      </w:pPr>
    </w:p>
    <w:sectPr w:rsidR="007F482C" w:rsidRPr="0051224B" w:rsidSect="00136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8C" w:rsidRDefault="001F4C8C" w:rsidP="00302E09">
      <w:pPr>
        <w:spacing w:before="0" w:after="0" w:line="240" w:lineRule="auto"/>
      </w:pPr>
      <w:r>
        <w:separator/>
      </w:r>
    </w:p>
  </w:endnote>
  <w:endnote w:type="continuationSeparator" w:id="0">
    <w:p w:rsidR="001F4C8C" w:rsidRDefault="001F4C8C" w:rsidP="00302E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8C" w:rsidRDefault="001F4C8C" w:rsidP="00302E09">
      <w:pPr>
        <w:spacing w:before="0" w:after="0" w:line="240" w:lineRule="auto"/>
      </w:pPr>
      <w:r>
        <w:separator/>
      </w:r>
    </w:p>
  </w:footnote>
  <w:footnote w:type="continuationSeparator" w:id="0">
    <w:p w:rsidR="001F4C8C" w:rsidRDefault="001F4C8C" w:rsidP="00302E0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72"/>
    <w:rsid w:val="00075835"/>
    <w:rsid w:val="000B2B8C"/>
    <w:rsid w:val="000E31DA"/>
    <w:rsid w:val="00130228"/>
    <w:rsid w:val="00132209"/>
    <w:rsid w:val="001360E0"/>
    <w:rsid w:val="00143951"/>
    <w:rsid w:val="00171223"/>
    <w:rsid w:val="00184CCB"/>
    <w:rsid w:val="001D2673"/>
    <w:rsid w:val="001E68B0"/>
    <w:rsid w:val="001F4C8C"/>
    <w:rsid w:val="001F6582"/>
    <w:rsid w:val="002008CA"/>
    <w:rsid w:val="0023742D"/>
    <w:rsid w:val="00253198"/>
    <w:rsid w:val="00294407"/>
    <w:rsid w:val="002B6C72"/>
    <w:rsid w:val="002E233B"/>
    <w:rsid w:val="00302E09"/>
    <w:rsid w:val="00317132"/>
    <w:rsid w:val="00330ED3"/>
    <w:rsid w:val="00386940"/>
    <w:rsid w:val="003950D6"/>
    <w:rsid w:val="003C4383"/>
    <w:rsid w:val="003D16E9"/>
    <w:rsid w:val="003D788A"/>
    <w:rsid w:val="003E6785"/>
    <w:rsid w:val="004542B9"/>
    <w:rsid w:val="004D64A5"/>
    <w:rsid w:val="00511D22"/>
    <w:rsid w:val="00511E9D"/>
    <w:rsid w:val="0051224B"/>
    <w:rsid w:val="00522880"/>
    <w:rsid w:val="005531E0"/>
    <w:rsid w:val="00564263"/>
    <w:rsid w:val="005E5352"/>
    <w:rsid w:val="00604FCA"/>
    <w:rsid w:val="00667D0D"/>
    <w:rsid w:val="00687CDC"/>
    <w:rsid w:val="006A2ADC"/>
    <w:rsid w:val="00725B9C"/>
    <w:rsid w:val="00740FC5"/>
    <w:rsid w:val="00752513"/>
    <w:rsid w:val="00792F22"/>
    <w:rsid w:val="007A071B"/>
    <w:rsid w:val="007F2B09"/>
    <w:rsid w:val="007F482C"/>
    <w:rsid w:val="007F71A4"/>
    <w:rsid w:val="008D6279"/>
    <w:rsid w:val="008F0B02"/>
    <w:rsid w:val="00912428"/>
    <w:rsid w:val="00934450"/>
    <w:rsid w:val="00982141"/>
    <w:rsid w:val="009A0218"/>
    <w:rsid w:val="00A112C7"/>
    <w:rsid w:val="00A27603"/>
    <w:rsid w:val="00A84A0D"/>
    <w:rsid w:val="00AD2EB6"/>
    <w:rsid w:val="00AD4699"/>
    <w:rsid w:val="00B374B4"/>
    <w:rsid w:val="00B40A58"/>
    <w:rsid w:val="00B46A2E"/>
    <w:rsid w:val="00B72340"/>
    <w:rsid w:val="00BC524D"/>
    <w:rsid w:val="00BD5930"/>
    <w:rsid w:val="00BE2DEA"/>
    <w:rsid w:val="00C2225A"/>
    <w:rsid w:val="00C66F0B"/>
    <w:rsid w:val="00C85244"/>
    <w:rsid w:val="00CF0E50"/>
    <w:rsid w:val="00CF6544"/>
    <w:rsid w:val="00D041B2"/>
    <w:rsid w:val="00D56A2B"/>
    <w:rsid w:val="00D64F52"/>
    <w:rsid w:val="00E00E47"/>
    <w:rsid w:val="00E12149"/>
    <w:rsid w:val="00E47E33"/>
    <w:rsid w:val="00E7475D"/>
    <w:rsid w:val="00E90B96"/>
    <w:rsid w:val="00EA3CBA"/>
    <w:rsid w:val="00EE56EB"/>
    <w:rsid w:val="00F10C04"/>
    <w:rsid w:val="00F62D7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037334-C61B-449D-BC72-467C75E7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5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2225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25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25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25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25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25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25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25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25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25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2225A"/>
    <w:rPr>
      <w:caps/>
      <w:spacing w:val="15"/>
      <w:shd w:val="clear" w:color="auto" w:fill="DBE5F1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2225A"/>
    <w:rPr>
      <w:caps/>
      <w:color w:val="243F60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25A"/>
    <w:rPr>
      <w:caps/>
      <w:color w:val="365F91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25A"/>
    <w:rPr>
      <w:caps/>
      <w:color w:val="365F91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25A"/>
    <w:rPr>
      <w:caps/>
      <w:color w:val="365F91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25A"/>
    <w:rPr>
      <w:caps/>
      <w:color w:val="365F91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25A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25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2225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2225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C2225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225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C2225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2225A"/>
    <w:rPr>
      <w:b/>
      <w:bCs/>
    </w:rPr>
  </w:style>
  <w:style w:type="character" w:styleId="a9">
    <w:name w:val="Emphasis"/>
    <w:uiPriority w:val="20"/>
    <w:qFormat/>
    <w:rsid w:val="00C2225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2225A"/>
    <w:pPr>
      <w:spacing w:before="0"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C2225A"/>
    <w:rPr>
      <w:sz w:val="20"/>
      <w:szCs w:val="20"/>
    </w:rPr>
  </w:style>
  <w:style w:type="paragraph" w:styleId="ac">
    <w:name w:val="List Paragraph"/>
    <w:basedOn w:val="a"/>
    <w:uiPriority w:val="34"/>
    <w:qFormat/>
    <w:rsid w:val="00C2225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2225A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C2225A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C2225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C2225A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C2225A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C2225A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C2225A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C2225A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C2225A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C2225A"/>
    <w:pPr>
      <w:outlineLvl w:val="9"/>
    </w:pPr>
  </w:style>
  <w:style w:type="paragraph" w:styleId="af7">
    <w:name w:val="envelope address"/>
    <w:basedOn w:val="a"/>
    <w:uiPriority w:val="99"/>
    <w:semiHidden/>
    <w:unhideWhenUsed/>
    <w:rsid w:val="007F2B0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b/>
      <w:bCs/>
      <w:sz w:val="144"/>
      <w:szCs w:val="144"/>
    </w:rPr>
  </w:style>
  <w:style w:type="paragraph" w:styleId="af8">
    <w:name w:val="footnote text"/>
    <w:basedOn w:val="a"/>
    <w:link w:val="af9"/>
    <w:uiPriority w:val="99"/>
    <w:semiHidden/>
    <w:unhideWhenUsed/>
    <w:rsid w:val="00302E09"/>
    <w:pPr>
      <w:spacing w:before="0" w:after="0" w:line="240" w:lineRule="auto"/>
    </w:pPr>
  </w:style>
  <w:style w:type="character" w:customStyle="1" w:styleId="af9">
    <w:name w:val="ข้อความเชิงอรรถ อักขระ"/>
    <w:basedOn w:val="a0"/>
    <w:link w:val="af8"/>
    <w:uiPriority w:val="99"/>
    <w:semiHidden/>
    <w:rsid w:val="00302E0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302E09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0E10B-F73C-4F3A-BD9F-9F996310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ATS</cp:lastModifiedBy>
  <cp:revision>2</cp:revision>
  <dcterms:created xsi:type="dcterms:W3CDTF">2021-05-17T20:46:00Z</dcterms:created>
  <dcterms:modified xsi:type="dcterms:W3CDTF">2021-05-17T20:46:00Z</dcterms:modified>
</cp:coreProperties>
</file>