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FF18" w14:textId="7589D00B" w:rsidR="00C42C91" w:rsidRPr="00084D4B" w:rsidRDefault="00084D4B" w:rsidP="00C42C91">
      <w:pPr>
        <w:spacing w:after="120"/>
        <w:jc w:val="center"/>
        <w:rPr>
          <w:rFonts w:ascii="TH SarabunPSK" w:hAnsi="TH SarabunPSK" w:cs="TH SarabunPSK"/>
          <w:b/>
          <w:bCs/>
          <w:sz w:val="32"/>
          <w:szCs w:val="32"/>
          <w:cs/>
        </w:rPr>
      </w:pPr>
      <w:r w:rsidRPr="00084D4B">
        <w:rPr>
          <w:rFonts w:ascii="TH SarabunPSK" w:hAnsi="TH SarabunPSK" w:cs="TH SarabunPSK" w:hint="cs"/>
          <w:b/>
          <w:bCs/>
          <w:sz w:val="32"/>
          <w:szCs w:val="32"/>
          <w:cs/>
        </w:rPr>
        <w:t>การ</w:t>
      </w:r>
      <w:r w:rsidR="00BA0367">
        <w:rPr>
          <w:rFonts w:ascii="TH SarabunPSK" w:hAnsi="TH SarabunPSK" w:cs="TH SarabunPSK" w:hint="cs"/>
          <w:b/>
          <w:bCs/>
          <w:sz w:val="32"/>
          <w:szCs w:val="32"/>
          <w:cs/>
        </w:rPr>
        <w:t>ใช้อำนาจของเจ้าหน้าที่รัฐต่อการ</w:t>
      </w:r>
      <w:r w:rsidRPr="00084D4B">
        <w:rPr>
          <w:rFonts w:ascii="TH SarabunPSK" w:hAnsi="TH SarabunPSK" w:cs="TH SarabunPSK" w:hint="cs"/>
          <w:b/>
          <w:bCs/>
          <w:sz w:val="32"/>
          <w:szCs w:val="32"/>
          <w:cs/>
        </w:rPr>
        <w:t>วิสามัญ</w:t>
      </w:r>
      <w:r w:rsidR="00BA0367">
        <w:rPr>
          <w:rFonts w:ascii="TH SarabunPSK" w:hAnsi="TH SarabunPSK" w:cs="TH SarabunPSK" w:hint="cs"/>
          <w:b/>
          <w:bCs/>
          <w:sz w:val="32"/>
          <w:szCs w:val="32"/>
          <w:cs/>
        </w:rPr>
        <w:t>คนร้าย</w:t>
      </w:r>
    </w:p>
    <w:p w14:paraId="0802F0B8" w14:textId="1DAF6FBD" w:rsidR="00C5063E" w:rsidRPr="00B45FD7" w:rsidRDefault="00C42C91" w:rsidP="00C42C91">
      <w:pPr>
        <w:spacing w:after="120"/>
        <w:jc w:val="center"/>
        <w:rPr>
          <w:rFonts w:ascii="TH SarabunPSK" w:hAnsi="TH SarabunPSK" w:cs="TH SarabunPSK"/>
          <w:b/>
          <w:bCs/>
          <w:sz w:val="28"/>
        </w:rPr>
      </w:pPr>
      <w:r w:rsidRPr="00B45FD7">
        <w:rPr>
          <w:rFonts w:ascii="TH SarabunPSK" w:hAnsi="TH SarabunPSK" w:cs="TH SarabunPSK"/>
          <w:sz w:val="28"/>
          <w:cs/>
        </w:rPr>
        <w:t>คณิศร หลางหวอด</w:t>
      </w:r>
      <w:r w:rsidR="00B81C4A" w:rsidRPr="00B45FD7">
        <w:rPr>
          <w:rStyle w:val="a5"/>
          <w:rFonts w:ascii="TH SarabunPSK" w:hAnsi="TH SarabunPSK" w:cs="TH SarabunPSK"/>
          <w:sz w:val="28"/>
          <w:szCs w:val="28"/>
          <w:cs/>
        </w:rPr>
        <w:footnoteReference w:id="1"/>
      </w:r>
      <w:r w:rsidR="00C5063E" w:rsidRPr="00B45FD7">
        <w:rPr>
          <w:rFonts w:ascii="TH SarabunPSK" w:hAnsi="TH SarabunPSK" w:cs="TH SarabunPSK"/>
          <w:b/>
          <w:bCs/>
          <w:sz w:val="28"/>
          <w:cs/>
        </w:rPr>
        <w:t xml:space="preserve"> </w:t>
      </w:r>
      <w:r w:rsidR="00414FA6" w:rsidRPr="00B45FD7">
        <w:rPr>
          <w:rFonts w:ascii="TH SarabunPSK" w:hAnsi="TH SarabunPSK" w:cs="TH SarabunPSK"/>
          <w:b/>
          <w:bCs/>
          <w:sz w:val="28"/>
          <w:cs/>
        </w:rPr>
        <w:t xml:space="preserve"> </w:t>
      </w:r>
      <w:r w:rsidR="00C5063E" w:rsidRPr="00B45FD7">
        <w:rPr>
          <w:rFonts w:ascii="TH SarabunPSK" w:hAnsi="TH SarabunPSK" w:cs="TH SarabunPSK"/>
          <w:sz w:val="28"/>
          <w:cs/>
        </w:rPr>
        <w:t>จิดาภา พรยิ่ง</w:t>
      </w:r>
      <w:r w:rsidR="00B81C4A" w:rsidRPr="00B45FD7">
        <w:rPr>
          <w:rStyle w:val="a5"/>
          <w:rFonts w:ascii="TH SarabunPSK" w:hAnsi="TH SarabunPSK" w:cs="TH SarabunPSK"/>
          <w:sz w:val="28"/>
          <w:szCs w:val="28"/>
          <w:cs/>
        </w:rPr>
        <w:footnoteReference w:id="2"/>
      </w:r>
      <w:r w:rsidR="00C84B0A" w:rsidRPr="00B45FD7">
        <w:rPr>
          <w:rFonts w:ascii="TH SarabunPSK" w:hAnsi="TH SarabunPSK" w:cs="TH SarabunPSK" w:hint="cs"/>
          <w:b/>
          <w:bCs/>
          <w:sz w:val="28"/>
          <w:cs/>
        </w:rPr>
        <w:t xml:space="preserve"> </w:t>
      </w:r>
    </w:p>
    <w:p w14:paraId="420A6265" w14:textId="4CBDD0F8" w:rsidR="00306E46" w:rsidRPr="008F0D85" w:rsidRDefault="00306E46" w:rsidP="00B81C4A">
      <w:pPr>
        <w:spacing w:after="120"/>
        <w:jc w:val="center"/>
        <w:rPr>
          <w:rFonts w:ascii="TH SarabunPSK" w:hAnsi="TH SarabunPSK" w:cs="TH SarabunPSK"/>
          <w:sz w:val="28"/>
          <w:cs/>
        </w:rPr>
      </w:pPr>
      <w:r w:rsidRPr="008F0D85">
        <w:rPr>
          <w:rFonts w:ascii="TH SarabunPSK" w:hAnsi="TH SarabunPSK" w:cs="TH SarabunPSK"/>
          <w:sz w:val="28"/>
          <w:cs/>
        </w:rPr>
        <w:t>บทคัดย่อ</w:t>
      </w:r>
    </w:p>
    <w:p w14:paraId="1677BB10" w14:textId="4EC5B09B" w:rsidR="00580E3F" w:rsidRPr="008F0D85" w:rsidRDefault="00306E46" w:rsidP="003239FD">
      <w:pPr>
        <w:jc w:val="thaiDistribute"/>
        <w:rPr>
          <w:rFonts w:ascii="TH SarabunPSK" w:hAnsi="TH SarabunPSK" w:cs="TH SarabunPSK"/>
          <w:sz w:val="28"/>
        </w:rPr>
      </w:pPr>
      <w:r w:rsidRPr="008F0D85">
        <w:rPr>
          <w:rFonts w:ascii="TH SarabunPSK" w:hAnsi="TH SarabunPSK" w:cs="TH SarabunPSK"/>
          <w:sz w:val="28"/>
          <w:cs/>
        </w:rPr>
        <w:tab/>
        <w:t>บทความฉบับนี้มุ่ง</w:t>
      </w:r>
      <w:r w:rsidR="004B7709" w:rsidRPr="008F0D85">
        <w:rPr>
          <w:rFonts w:ascii="TH SarabunPSK" w:hAnsi="TH SarabunPSK" w:cs="TH SarabunPSK"/>
          <w:sz w:val="28"/>
          <w:cs/>
        </w:rPr>
        <w:t>ศึกษาเกี่ยวกับ</w:t>
      </w:r>
      <w:r w:rsidR="00FF219A" w:rsidRPr="008F0D85">
        <w:rPr>
          <w:rFonts w:ascii="TH SarabunPSK" w:hAnsi="TH SarabunPSK" w:cs="TH SarabunPSK" w:hint="cs"/>
          <w:sz w:val="28"/>
          <w:cs/>
        </w:rPr>
        <w:t>กฎหมายที่เกี่ยวข้องกับการวิสามัญของเจ้าหน้ารัฐที่ในการวิสามัญคนร้าย</w:t>
      </w:r>
      <w:r w:rsidR="004B7709" w:rsidRPr="008F0D85">
        <w:rPr>
          <w:rFonts w:ascii="TH SarabunPSK" w:hAnsi="TH SarabunPSK" w:cs="TH SarabunPSK"/>
          <w:sz w:val="28"/>
          <w:cs/>
        </w:rPr>
        <w:t>โดยมีวัตถุประสงค์เพื่อศึกษา</w:t>
      </w:r>
      <w:r w:rsidR="00017F0D">
        <w:rPr>
          <w:rFonts w:ascii="TH SarabunPSK" w:hAnsi="TH SarabunPSK" w:cs="TH SarabunPSK" w:hint="cs"/>
          <w:sz w:val="28"/>
          <w:cs/>
        </w:rPr>
        <w:t xml:space="preserve"> การบังคับ</w:t>
      </w:r>
      <w:r w:rsidR="00017F0D" w:rsidRPr="008F0D85">
        <w:rPr>
          <w:rFonts w:ascii="TH SarabunPSK" w:hAnsi="TH SarabunPSK" w:cs="TH SarabunPSK" w:hint="cs"/>
          <w:sz w:val="28"/>
          <w:cs/>
        </w:rPr>
        <w:t>ใช้กฎหมาย</w:t>
      </w:r>
      <w:r w:rsidR="00017F0D">
        <w:rPr>
          <w:rFonts w:ascii="TH SarabunPSK" w:hAnsi="TH SarabunPSK" w:cs="TH SarabunPSK" w:hint="cs"/>
          <w:sz w:val="28"/>
          <w:cs/>
        </w:rPr>
        <w:t>ในการใช้อำนาจของเจ้าหน้ารัฐ</w:t>
      </w:r>
      <w:r w:rsidR="008F0D85" w:rsidRPr="008F0D85">
        <w:rPr>
          <w:rFonts w:ascii="TH SarabunPSK" w:hAnsi="TH SarabunPSK" w:cs="TH SarabunPSK" w:hint="cs"/>
          <w:sz w:val="28"/>
          <w:cs/>
        </w:rPr>
        <w:t>ที่เกี่ยวข้องกับการวิสามัญ</w:t>
      </w:r>
      <w:r w:rsidR="00017F0D">
        <w:rPr>
          <w:rFonts w:ascii="TH SarabunPSK" w:hAnsi="TH SarabunPSK" w:cs="TH SarabunPSK" w:hint="cs"/>
          <w:sz w:val="28"/>
          <w:cs/>
        </w:rPr>
        <w:t xml:space="preserve">คนร้าย </w:t>
      </w:r>
      <w:r w:rsidR="005B262D" w:rsidRPr="005B262D">
        <w:rPr>
          <w:rFonts w:ascii="TH SarabunPSK" w:hAnsi="TH SarabunPSK" w:cs="TH SarabunPSK" w:hint="cs"/>
          <w:sz w:val="28"/>
          <w:cs/>
        </w:rPr>
        <w:t>บทความนี้</w:t>
      </w:r>
      <w:r w:rsidR="005B262D" w:rsidRPr="005B262D">
        <w:rPr>
          <w:rFonts w:ascii="TH SarabunPSK" w:hAnsi="TH SarabunPSK" w:cs="TH SarabunPSK"/>
          <w:sz w:val="28"/>
          <w:cs/>
        </w:rPr>
        <w:t>เป็นการวิจัยเชิงคุณภาพ โดยศึกษาจากกฎหมาย</w:t>
      </w:r>
      <w:r w:rsidR="005B262D" w:rsidRPr="005B262D">
        <w:rPr>
          <w:rFonts w:ascii="TH SarabunPSK" w:hAnsi="TH SarabunPSK" w:cs="TH SarabunPSK" w:hint="cs"/>
          <w:sz w:val="28"/>
          <w:cs/>
        </w:rPr>
        <w:t xml:space="preserve"> พระราชบัญญัติ</w:t>
      </w:r>
      <w:r w:rsidR="005B262D" w:rsidRPr="005B262D">
        <w:rPr>
          <w:rFonts w:ascii="TH SarabunPSK" w:hAnsi="TH SarabunPSK" w:cs="TH SarabunPSK"/>
          <w:sz w:val="28"/>
          <w:cs/>
        </w:rPr>
        <w:t xml:space="preserve"> หนังสือ</w:t>
      </w:r>
      <w:r w:rsidR="005B262D" w:rsidRPr="005B262D">
        <w:rPr>
          <w:rFonts w:ascii="TH SarabunPSK" w:hAnsi="TH SarabunPSK" w:cs="TH SarabunPSK" w:hint="cs"/>
          <w:sz w:val="28"/>
          <w:cs/>
        </w:rPr>
        <w:t xml:space="preserve"> วิทยานิพนธ์</w:t>
      </w:r>
      <w:r w:rsidR="005B262D" w:rsidRPr="005B262D">
        <w:rPr>
          <w:rFonts w:ascii="TH SarabunPSK" w:hAnsi="TH SarabunPSK" w:cs="TH SarabunPSK"/>
          <w:sz w:val="28"/>
          <w:cs/>
        </w:rPr>
        <w:t xml:space="preserve"> บทความ วารสาร งานวิจัย ข้อมูลทางสื่อสารอิเล็กทรอนิกส์ และเอกสารอื่น ๆ ที่เกี่ยวข้อง </w:t>
      </w:r>
      <w:r w:rsidR="005B262D" w:rsidRPr="005B262D">
        <w:rPr>
          <w:rFonts w:ascii="TH SarabunPSK" w:hAnsi="TH SarabunPSK" w:cs="TH SarabunPSK" w:hint="cs"/>
          <w:sz w:val="28"/>
          <w:cs/>
        </w:rPr>
        <w:t>นำมาวิเคราะห์ สังเคราะห์ข้อมูล เพื่อนำไปสู่ผลการศึกษา</w:t>
      </w:r>
    </w:p>
    <w:p w14:paraId="2B083122" w14:textId="30F27AA8" w:rsidR="003239FD" w:rsidRPr="008E485F" w:rsidRDefault="004B7709" w:rsidP="009C5F99">
      <w:pPr>
        <w:ind w:firstLine="720"/>
        <w:jc w:val="thaiDistribute"/>
        <w:rPr>
          <w:rFonts w:ascii="TH SarabunPSK" w:hAnsi="TH SarabunPSK" w:cs="TH SarabunPSK"/>
          <w:sz w:val="28"/>
          <w:cs/>
        </w:rPr>
      </w:pPr>
      <w:r w:rsidRPr="008F0D85">
        <w:rPr>
          <w:rFonts w:ascii="TH SarabunPSK" w:hAnsi="TH SarabunPSK" w:cs="TH SarabunPSK"/>
          <w:sz w:val="28"/>
          <w:cs/>
        </w:rPr>
        <w:t>จากการศึกษาพบว่า</w:t>
      </w:r>
      <w:r w:rsidR="00580E3F" w:rsidRPr="008F0D85">
        <w:rPr>
          <w:rFonts w:ascii="TH SarabunPSK" w:hAnsi="TH SarabunPSK" w:cs="TH SarabunPSK"/>
          <w:sz w:val="28"/>
          <w:cs/>
        </w:rPr>
        <w:t xml:space="preserve"> </w:t>
      </w:r>
      <w:r w:rsidR="008F0D85" w:rsidRPr="008F0D85">
        <w:rPr>
          <w:rFonts w:ascii="TH SarabunPSK" w:hAnsi="TH SarabunPSK" w:cs="TH SarabunPSK" w:hint="cs"/>
          <w:sz w:val="28"/>
          <w:cs/>
        </w:rPr>
        <w:t>ปัจจุบันปัญหาอาชญากรรมมีแนวโน้มเพิ่มมากขึ้นและทวีความรุนแรงมากขึ้นทั้งที่สังคมก็มีกฎหมายไว้ควบคุมปัญหาอาชญากรรมแต่ก็มิได้ตอบโจทย์ให้ปัญหาอาชญากรรมนั้น</w:t>
      </w:r>
      <w:r w:rsidR="009C5F99">
        <w:rPr>
          <w:rFonts w:ascii="TH SarabunPSK" w:hAnsi="TH SarabunPSK" w:cs="TH SarabunPSK" w:hint="cs"/>
          <w:sz w:val="28"/>
          <w:cs/>
        </w:rPr>
        <w:t>ลดความรุนแรง</w:t>
      </w:r>
      <w:r w:rsidR="00595C52">
        <w:rPr>
          <w:rFonts w:ascii="TH SarabunPSK" w:hAnsi="TH SarabunPSK" w:cs="TH SarabunPSK" w:hint="cs"/>
          <w:sz w:val="28"/>
          <w:cs/>
        </w:rPr>
        <w:t>ลง</w:t>
      </w:r>
      <w:r w:rsidR="009C5F99">
        <w:rPr>
          <w:rFonts w:ascii="TH SarabunPSK" w:hAnsi="TH SarabunPSK" w:cs="TH SarabunPSK" w:hint="cs"/>
          <w:sz w:val="28"/>
          <w:cs/>
        </w:rPr>
        <w:t xml:space="preserve"> </w:t>
      </w:r>
      <w:r w:rsidR="005B262D">
        <w:rPr>
          <w:rFonts w:ascii="TH SarabunPSK" w:hAnsi="TH SarabunPSK" w:cs="TH SarabunPSK" w:hint="cs"/>
          <w:sz w:val="28"/>
          <w:cs/>
        </w:rPr>
        <w:t>อีกทั้งบางเหตุการณ์มีความรุนแรงถึงขั้นที่จะทำอั</w:t>
      </w:r>
      <w:r w:rsidR="00BA0367">
        <w:rPr>
          <w:rFonts w:ascii="TH SarabunPSK" w:hAnsi="TH SarabunPSK" w:cs="TH SarabunPSK" w:hint="cs"/>
          <w:sz w:val="28"/>
          <w:cs/>
        </w:rPr>
        <w:t>น</w:t>
      </w:r>
      <w:r w:rsidR="005B262D">
        <w:rPr>
          <w:rFonts w:ascii="TH SarabunPSK" w:hAnsi="TH SarabunPSK" w:cs="TH SarabunPSK" w:hint="cs"/>
          <w:sz w:val="28"/>
          <w:cs/>
        </w:rPr>
        <w:t>ตรายถึงแก่ชีวิต</w:t>
      </w:r>
      <w:r w:rsidR="00BA0367">
        <w:rPr>
          <w:rFonts w:ascii="TH SarabunPSK" w:hAnsi="TH SarabunPSK" w:cs="TH SarabunPSK" w:hint="cs"/>
          <w:sz w:val="28"/>
          <w:cs/>
        </w:rPr>
        <w:t>ของประชาชนและเจ้าหน้าที่รัฐ</w:t>
      </w:r>
      <w:r w:rsidR="009C5F99">
        <w:rPr>
          <w:rFonts w:ascii="TH SarabunPSK" w:hAnsi="TH SarabunPSK" w:cs="TH SarabunPSK" w:hint="cs"/>
          <w:sz w:val="28"/>
          <w:cs/>
        </w:rPr>
        <w:t xml:space="preserve"> </w:t>
      </w:r>
      <w:r w:rsidR="005B262D">
        <w:rPr>
          <w:rFonts w:ascii="TH SarabunPSK" w:hAnsi="TH SarabunPSK" w:cs="TH SarabunPSK" w:hint="cs"/>
          <w:sz w:val="28"/>
          <w:cs/>
        </w:rPr>
        <w:t>ซึ่งจำเป็นอย่างยิ่งที่เจ้า</w:t>
      </w:r>
      <w:r w:rsidR="00017F0D">
        <w:rPr>
          <w:rFonts w:ascii="TH SarabunPSK" w:hAnsi="TH SarabunPSK" w:cs="TH SarabunPSK" w:hint="cs"/>
          <w:sz w:val="28"/>
          <w:cs/>
        </w:rPr>
        <w:t>ที่รัฐ</w:t>
      </w:r>
      <w:r w:rsidR="005B262D">
        <w:rPr>
          <w:rFonts w:ascii="TH SarabunPSK" w:hAnsi="TH SarabunPSK" w:cs="TH SarabunPSK" w:hint="cs"/>
          <w:sz w:val="28"/>
          <w:cs/>
        </w:rPr>
        <w:t>ต้องใช้ความ</w:t>
      </w:r>
      <w:r w:rsidR="00BA0367">
        <w:rPr>
          <w:rFonts w:ascii="TH SarabunPSK" w:hAnsi="TH SarabunPSK" w:cs="TH SarabunPSK" w:hint="cs"/>
          <w:sz w:val="28"/>
          <w:cs/>
        </w:rPr>
        <w:t>มาตรการที่</w:t>
      </w:r>
      <w:r w:rsidR="005B262D">
        <w:rPr>
          <w:rFonts w:ascii="TH SarabunPSK" w:hAnsi="TH SarabunPSK" w:cs="TH SarabunPSK" w:hint="cs"/>
          <w:sz w:val="28"/>
          <w:cs/>
        </w:rPr>
        <w:t>เฉียบขาดในการระงับเหตุการณ์นั้น</w:t>
      </w:r>
      <w:r w:rsidR="009C5F99">
        <w:rPr>
          <w:rFonts w:ascii="TH SarabunPSK" w:hAnsi="TH SarabunPSK" w:cs="TH SarabunPSK" w:hint="cs"/>
          <w:sz w:val="28"/>
          <w:cs/>
        </w:rPr>
        <w:t>ซึ่งเจ้า</w:t>
      </w:r>
      <w:r w:rsidR="00017F0D">
        <w:rPr>
          <w:rFonts w:ascii="TH SarabunPSK" w:hAnsi="TH SarabunPSK" w:cs="TH SarabunPSK" w:hint="cs"/>
          <w:sz w:val="28"/>
          <w:cs/>
        </w:rPr>
        <w:t>หน้าที่รัฐ</w:t>
      </w:r>
      <w:r w:rsidR="00BA0367">
        <w:rPr>
          <w:rFonts w:ascii="TH SarabunPSK" w:hAnsi="TH SarabunPSK" w:cs="TH SarabunPSK" w:hint="cs"/>
          <w:sz w:val="28"/>
          <w:cs/>
        </w:rPr>
        <w:t>ควร</w:t>
      </w:r>
      <w:r w:rsidR="009C5F99">
        <w:rPr>
          <w:rFonts w:ascii="TH SarabunPSK" w:hAnsi="TH SarabunPSK" w:cs="TH SarabunPSK" w:hint="cs"/>
          <w:sz w:val="28"/>
          <w:cs/>
        </w:rPr>
        <w:t>จะต้องใช้</w:t>
      </w:r>
      <w:r w:rsidR="005B262D">
        <w:rPr>
          <w:rFonts w:ascii="TH SarabunPSK" w:hAnsi="TH SarabunPSK" w:cs="TH SarabunPSK" w:hint="cs"/>
          <w:sz w:val="28"/>
          <w:cs/>
        </w:rPr>
        <w:t>อำนาจได้มากกว่าเหตุการณ</w:t>
      </w:r>
      <w:r w:rsidR="009C5F99">
        <w:rPr>
          <w:rFonts w:ascii="TH SarabunPSK" w:hAnsi="TH SarabunPSK" w:cs="TH SarabunPSK" w:hint="cs"/>
          <w:sz w:val="28"/>
          <w:cs/>
        </w:rPr>
        <w:t>์</w:t>
      </w:r>
      <w:r w:rsidR="005B262D">
        <w:rPr>
          <w:rFonts w:ascii="TH SarabunPSK" w:hAnsi="TH SarabunPSK" w:cs="TH SarabunPSK" w:hint="cs"/>
          <w:sz w:val="28"/>
          <w:cs/>
        </w:rPr>
        <w:t>ปกติ</w:t>
      </w:r>
      <w:r w:rsidR="00BA0367">
        <w:rPr>
          <w:rFonts w:ascii="TH SarabunPSK" w:hAnsi="TH SarabunPSK" w:cs="TH SarabunPSK" w:hint="cs"/>
          <w:sz w:val="28"/>
          <w:cs/>
        </w:rPr>
        <w:t xml:space="preserve">ทั่วไป </w:t>
      </w:r>
      <w:r w:rsidR="009C5F99">
        <w:rPr>
          <w:rFonts w:ascii="TH SarabunPSK" w:hAnsi="TH SarabunPSK" w:cs="TH SarabunPSK" w:hint="cs"/>
          <w:sz w:val="28"/>
          <w:cs/>
        </w:rPr>
        <w:t xml:space="preserve"> ดังนั้นควรมีกฎหมายคุ้มครองเพื่อที่จะเพิ่มความมั่นใจในการปฏิบัติงานของเจ้าหน้าที่</w:t>
      </w:r>
      <w:r w:rsidR="00BA0367">
        <w:rPr>
          <w:rFonts w:ascii="TH SarabunPSK" w:hAnsi="TH SarabunPSK" w:cs="TH SarabunPSK" w:hint="cs"/>
          <w:sz w:val="28"/>
          <w:cs/>
        </w:rPr>
        <w:t xml:space="preserve"> </w:t>
      </w:r>
      <w:r w:rsidR="009C5F99">
        <w:rPr>
          <w:rFonts w:ascii="TH SarabunPSK" w:hAnsi="TH SarabunPSK" w:cs="TH SarabunPSK" w:hint="cs"/>
          <w:sz w:val="28"/>
          <w:cs/>
        </w:rPr>
        <w:t>ให้ปฏิบัติงานอย่างมีประสิทธิภาพในสถานการอั</w:t>
      </w:r>
      <w:r w:rsidR="00BA0367">
        <w:rPr>
          <w:rFonts w:ascii="TH SarabunPSK" w:hAnsi="TH SarabunPSK" w:cs="TH SarabunPSK" w:hint="cs"/>
          <w:sz w:val="28"/>
          <w:cs/>
        </w:rPr>
        <w:t>น</w:t>
      </w:r>
      <w:r w:rsidR="009C5F99">
        <w:rPr>
          <w:rFonts w:ascii="TH SarabunPSK" w:hAnsi="TH SarabunPSK" w:cs="TH SarabunPSK" w:hint="cs"/>
          <w:sz w:val="28"/>
          <w:cs/>
        </w:rPr>
        <w:t>ตรายถึงแก่ชีวิตนั้น เพื่อปกป้องชีวิตและทรัพย์สินของประชาชนในสังคม</w:t>
      </w:r>
    </w:p>
    <w:p w14:paraId="01FED9B0" w14:textId="548FABAF" w:rsidR="00961EEC" w:rsidRPr="008E485F" w:rsidRDefault="00353AE8" w:rsidP="003239FD">
      <w:pPr>
        <w:jc w:val="thaiDistribute"/>
        <w:rPr>
          <w:rFonts w:ascii="TH SarabunPSK" w:hAnsi="TH SarabunPSK" w:cs="TH SarabunPSK"/>
          <w:sz w:val="28"/>
        </w:rPr>
      </w:pPr>
      <w:r w:rsidRPr="008E485F">
        <w:rPr>
          <w:rFonts w:ascii="TH SarabunPSK" w:hAnsi="TH SarabunPSK" w:cs="TH SarabunPSK"/>
          <w:b/>
          <w:bCs/>
          <w:sz w:val="28"/>
          <w:cs/>
        </w:rPr>
        <w:t>คำสำคัญ</w:t>
      </w:r>
      <w:r w:rsidR="003372DF" w:rsidRPr="008E485F">
        <w:rPr>
          <w:rFonts w:ascii="TH SarabunPSK" w:hAnsi="TH SarabunPSK" w:cs="TH SarabunPSK"/>
          <w:sz w:val="28"/>
        </w:rPr>
        <w:t xml:space="preserve"> </w:t>
      </w:r>
      <w:r w:rsidR="003372DF" w:rsidRPr="008E485F">
        <w:rPr>
          <w:rFonts w:ascii="TH SarabunPSK" w:hAnsi="TH SarabunPSK" w:cs="TH SarabunPSK"/>
          <w:b/>
          <w:bCs/>
          <w:color w:val="000000" w:themeColor="text1"/>
          <w:sz w:val="28"/>
        </w:rPr>
        <w:t>:</w:t>
      </w:r>
      <w:r w:rsidR="00BA0367">
        <w:rPr>
          <w:rFonts w:ascii="TH SarabunPSK" w:hAnsi="TH SarabunPSK" w:cs="TH SarabunPSK"/>
          <w:sz w:val="28"/>
        </w:rPr>
        <w:t xml:space="preserve"> </w:t>
      </w:r>
      <w:r w:rsidR="00BA0367">
        <w:rPr>
          <w:rFonts w:ascii="TH SarabunPSK" w:hAnsi="TH SarabunPSK" w:cs="TH SarabunPSK" w:hint="cs"/>
          <w:sz w:val="28"/>
          <w:cs/>
        </w:rPr>
        <w:t xml:space="preserve"> การใช้อำนาจ</w:t>
      </w:r>
      <w:r w:rsidR="00AC0FCA" w:rsidRPr="008F0D85">
        <w:rPr>
          <w:rFonts w:ascii="TH SarabunPSK" w:hAnsi="TH SarabunPSK" w:cs="TH SarabunPSK"/>
          <w:sz w:val="28"/>
          <w:cs/>
        </w:rPr>
        <w:t xml:space="preserve"> </w:t>
      </w:r>
      <w:r w:rsidR="00BA0367">
        <w:rPr>
          <w:rFonts w:ascii="TH SarabunPSK" w:hAnsi="TH SarabunPSK" w:cs="TH SarabunPSK" w:hint="cs"/>
          <w:sz w:val="28"/>
          <w:cs/>
        </w:rPr>
        <w:t xml:space="preserve"> </w:t>
      </w:r>
      <w:r w:rsidR="008F0D85" w:rsidRPr="008F0D85">
        <w:rPr>
          <w:rFonts w:ascii="TH SarabunPSK" w:hAnsi="TH SarabunPSK" w:cs="TH SarabunPSK" w:hint="cs"/>
          <w:sz w:val="28"/>
          <w:cs/>
        </w:rPr>
        <w:t>วิสามัญ</w:t>
      </w:r>
      <w:r w:rsidR="00BA0367">
        <w:rPr>
          <w:rFonts w:ascii="TH SarabunPSK" w:hAnsi="TH SarabunPSK" w:cs="TH SarabunPSK" w:hint="cs"/>
          <w:sz w:val="28"/>
          <w:cs/>
        </w:rPr>
        <w:t xml:space="preserve">คนร้าย  </w:t>
      </w:r>
      <w:r w:rsidR="008F0D85" w:rsidRPr="008F0D85">
        <w:rPr>
          <w:rFonts w:ascii="TH SarabunPSK" w:hAnsi="TH SarabunPSK" w:cs="TH SarabunPSK" w:hint="cs"/>
          <w:sz w:val="28"/>
          <w:cs/>
        </w:rPr>
        <w:t>เจ้าหน้า</w:t>
      </w:r>
      <w:r w:rsidR="00BA0367">
        <w:rPr>
          <w:rFonts w:ascii="TH SarabunPSK" w:hAnsi="TH SarabunPSK" w:cs="TH SarabunPSK" w:hint="cs"/>
          <w:sz w:val="28"/>
          <w:cs/>
        </w:rPr>
        <w:t>ที่</w:t>
      </w:r>
      <w:r w:rsidR="008F0D85" w:rsidRPr="008F0D85">
        <w:rPr>
          <w:rFonts w:ascii="TH SarabunPSK" w:hAnsi="TH SarabunPSK" w:cs="TH SarabunPSK" w:hint="cs"/>
          <w:sz w:val="28"/>
          <w:cs/>
        </w:rPr>
        <w:t>รัฐ</w:t>
      </w:r>
    </w:p>
    <w:p w14:paraId="60706CBC" w14:textId="54085B29" w:rsidR="00720C8C" w:rsidRDefault="00720C8C" w:rsidP="00FE246F">
      <w:pPr>
        <w:jc w:val="thaiDistribute"/>
        <w:rPr>
          <w:rFonts w:ascii="TH Sarabun New" w:hAnsi="TH Sarabun New" w:cs="TH Sarabun New"/>
          <w:sz w:val="28"/>
        </w:rPr>
      </w:pPr>
    </w:p>
    <w:p w14:paraId="5F9E1F31" w14:textId="501F78D6" w:rsidR="00720C8C" w:rsidRDefault="00720C8C" w:rsidP="00FE246F">
      <w:pPr>
        <w:jc w:val="thaiDistribute"/>
        <w:rPr>
          <w:rFonts w:ascii="TH Sarabun New" w:hAnsi="TH Sarabun New" w:cs="TH Sarabun New"/>
          <w:sz w:val="28"/>
        </w:rPr>
      </w:pPr>
    </w:p>
    <w:p w14:paraId="626B8202" w14:textId="51675F84" w:rsidR="00720C8C" w:rsidRDefault="00720C8C" w:rsidP="00FE246F">
      <w:pPr>
        <w:jc w:val="thaiDistribute"/>
        <w:rPr>
          <w:rFonts w:ascii="TH Sarabun New" w:hAnsi="TH Sarabun New" w:cs="TH Sarabun New"/>
          <w:sz w:val="28"/>
        </w:rPr>
      </w:pPr>
    </w:p>
    <w:p w14:paraId="05C82E29" w14:textId="6B9FA140" w:rsidR="00720C8C" w:rsidRDefault="00720C8C" w:rsidP="00FE246F">
      <w:pPr>
        <w:jc w:val="thaiDistribute"/>
        <w:rPr>
          <w:rFonts w:ascii="TH Sarabun New" w:hAnsi="TH Sarabun New" w:cs="TH Sarabun New"/>
          <w:sz w:val="28"/>
        </w:rPr>
      </w:pPr>
    </w:p>
    <w:p w14:paraId="65FA0397" w14:textId="4CC8DD35" w:rsidR="00720C8C" w:rsidRDefault="00720C8C" w:rsidP="00FE246F">
      <w:pPr>
        <w:jc w:val="thaiDistribute"/>
        <w:rPr>
          <w:rFonts w:ascii="TH Sarabun New" w:hAnsi="TH Sarabun New" w:cs="TH Sarabun New"/>
          <w:sz w:val="28"/>
        </w:rPr>
      </w:pPr>
    </w:p>
    <w:p w14:paraId="50DB05C8" w14:textId="405D0A8E" w:rsidR="00930A8A" w:rsidRDefault="00930A8A" w:rsidP="00FE246F">
      <w:pPr>
        <w:jc w:val="thaiDistribute"/>
        <w:rPr>
          <w:rFonts w:ascii="TH Sarabun New" w:hAnsi="TH Sarabun New" w:cs="TH Sarabun New"/>
          <w:sz w:val="28"/>
        </w:rPr>
      </w:pPr>
    </w:p>
    <w:p w14:paraId="4C6AC5AC" w14:textId="372E3A64" w:rsidR="008F0D85" w:rsidRDefault="008F0D85" w:rsidP="00FE246F">
      <w:pPr>
        <w:jc w:val="thaiDistribute"/>
        <w:rPr>
          <w:rFonts w:ascii="TH Sarabun New" w:hAnsi="TH Sarabun New" w:cs="TH Sarabun New"/>
          <w:sz w:val="28"/>
        </w:rPr>
      </w:pPr>
    </w:p>
    <w:p w14:paraId="0382DF2E" w14:textId="4EB89AD0" w:rsidR="008F0D85" w:rsidRDefault="008F0D85" w:rsidP="00FE246F">
      <w:pPr>
        <w:jc w:val="thaiDistribute"/>
        <w:rPr>
          <w:rFonts w:ascii="TH Sarabun New" w:hAnsi="TH Sarabun New" w:cs="TH Sarabun New"/>
          <w:sz w:val="28"/>
        </w:rPr>
      </w:pPr>
    </w:p>
    <w:p w14:paraId="1B17F2C2" w14:textId="00C8C41D" w:rsidR="008F0D85" w:rsidRDefault="008F0D85" w:rsidP="00FE246F">
      <w:pPr>
        <w:jc w:val="thaiDistribute"/>
        <w:rPr>
          <w:rFonts w:ascii="TH Sarabun New" w:hAnsi="TH Sarabun New" w:cs="TH Sarabun New"/>
          <w:sz w:val="28"/>
        </w:rPr>
      </w:pPr>
    </w:p>
    <w:p w14:paraId="31183286" w14:textId="08571C0C" w:rsidR="008F0D85" w:rsidRDefault="008F0D85" w:rsidP="00FE246F">
      <w:pPr>
        <w:jc w:val="thaiDistribute"/>
        <w:rPr>
          <w:rFonts w:ascii="TH Sarabun New" w:hAnsi="TH Sarabun New" w:cs="TH Sarabun New"/>
          <w:sz w:val="28"/>
        </w:rPr>
      </w:pPr>
    </w:p>
    <w:p w14:paraId="10DB9D6A" w14:textId="6495A5D6" w:rsidR="004918AE" w:rsidRDefault="004918AE" w:rsidP="00FE246F">
      <w:pPr>
        <w:jc w:val="thaiDistribute"/>
        <w:rPr>
          <w:rFonts w:ascii="TH Sarabun New" w:hAnsi="TH Sarabun New" w:cs="TH Sarabun New"/>
          <w:sz w:val="28"/>
          <w:cs/>
        </w:rPr>
      </w:pPr>
    </w:p>
    <w:p w14:paraId="5C07DF6D" w14:textId="77777777" w:rsidR="004918AE" w:rsidRDefault="004918AE">
      <w:pPr>
        <w:rPr>
          <w:rFonts w:ascii="TH Sarabun New" w:hAnsi="TH Sarabun New" w:cs="TH Sarabun New"/>
          <w:sz w:val="28"/>
          <w:cs/>
        </w:rPr>
      </w:pPr>
      <w:r>
        <w:rPr>
          <w:rFonts w:ascii="TH Sarabun New" w:hAnsi="TH Sarabun New" w:cs="TH Sarabun New"/>
          <w:sz w:val="28"/>
          <w:cs/>
        </w:rPr>
        <w:br w:type="page"/>
      </w:r>
    </w:p>
    <w:p w14:paraId="4EA6D4A2" w14:textId="77777777" w:rsidR="004918AE" w:rsidRDefault="004918AE" w:rsidP="004918AE">
      <w:pPr>
        <w:jc w:val="center"/>
        <w:rPr>
          <w:rFonts w:ascii="TH Sarabun New" w:hAnsi="TH Sarabun New" w:cs="TH Sarabun New"/>
          <w:sz w:val="28"/>
        </w:rPr>
      </w:pPr>
      <w:r w:rsidRPr="004918AE">
        <w:rPr>
          <w:rFonts w:ascii="TH Sarabun New" w:hAnsi="TH Sarabun New" w:cs="TH Sarabun New"/>
          <w:b/>
          <w:bCs/>
          <w:sz w:val="32"/>
          <w:szCs w:val="32"/>
        </w:rPr>
        <w:lastRenderedPageBreak/>
        <w:t>Using the power of government officials in extrajudicial killings</w:t>
      </w:r>
    </w:p>
    <w:p w14:paraId="407976B5" w14:textId="0FE7E773" w:rsidR="004918AE" w:rsidRPr="00F964EC" w:rsidRDefault="004918AE" w:rsidP="004918AE">
      <w:pPr>
        <w:jc w:val="center"/>
        <w:rPr>
          <w:rFonts w:ascii="TH Sarabun New" w:hAnsi="TH Sarabun New" w:cs="TH Sarabun New"/>
          <w:sz w:val="28"/>
        </w:rPr>
      </w:pPr>
      <w:r>
        <w:rPr>
          <w:rFonts w:ascii="TH Sarabun New" w:hAnsi="TH Sarabun New" w:cs="TH Sarabun New"/>
          <w:sz w:val="28"/>
        </w:rPr>
        <w:t>Kanisorn Langword  Jidapa Pornying</w:t>
      </w:r>
    </w:p>
    <w:p w14:paraId="0ECBDA38" w14:textId="71382AFB" w:rsidR="004918AE" w:rsidRDefault="004918AE" w:rsidP="004918AE">
      <w:pPr>
        <w:jc w:val="center"/>
        <w:rPr>
          <w:rFonts w:ascii="TH Sarabun New" w:hAnsi="TH Sarabun New" w:cs="TH Sarabun New"/>
          <w:b/>
          <w:bCs/>
          <w:sz w:val="32"/>
          <w:szCs w:val="32"/>
        </w:rPr>
      </w:pPr>
      <w:r w:rsidRPr="001059F3">
        <w:rPr>
          <w:rFonts w:ascii="TH Sarabun New" w:hAnsi="TH Sarabun New" w:cs="TH Sarabun New"/>
          <w:b/>
          <w:bCs/>
          <w:sz w:val="32"/>
          <w:szCs w:val="32"/>
        </w:rPr>
        <w:t>Abstract</w:t>
      </w:r>
    </w:p>
    <w:p w14:paraId="0475125A" w14:textId="1ECB3381" w:rsidR="002D098B" w:rsidRDefault="00217AA4" w:rsidP="004918AE">
      <w:pPr>
        <w:ind w:firstLine="720"/>
        <w:jc w:val="thaiDistribute"/>
        <w:rPr>
          <w:rFonts w:ascii="TH Sarabun New" w:hAnsi="TH Sarabun New" w:cs="TH Sarabun New"/>
          <w:color w:val="FF0000"/>
          <w:sz w:val="28"/>
        </w:rPr>
      </w:pPr>
      <w:r w:rsidRPr="00217AA4">
        <w:rPr>
          <w:rFonts w:ascii="TH Sarabun New" w:hAnsi="TH Sarabun New" w:cs="TH Sarabun New"/>
          <w:sz w:val="28"/>
        </w:rPr>
        <w:t xml:space="preserve">This article focuses on the laws relating to the extraordinary operation of government officials in the extraordinary criminal activity </w:t>
      </w:r>
      <w:r>
        <w:rPr>
          <w:rFonts w:ascii="TH Sarabun New" w:hAnsi="TH Sarabun New" w:cs="TH Sarabun New"/>
          <w:sz w:val="28"/>
        </w:rPr>
        <w:t>e</w:t>
      </w:r>
      <w:r w:rsidRPr="00217AA4">
        <w:rPr>
          <w:rFonts w:ascii="TH Sarabun New" w:hAnsi="TH Sarabun New" w:cs="TH Sarabun New"/>
          <w:sz w:val="28"/>
        </w:rPr>
        <w:t>nforcement of law in exercising the powers of government officials in connection with the extraordinary criminal activ</w:t>
      </w:r>
      <w:r w:rsidRPr="002D098B">
        <w:rPr>
          <w:rFonts w:ascii="TH Sarabun New" w:hAnsi="TH Sarabun New" w:cs="TH Sarabun New"/>
          <w:sz w:val="28"/>
        </w:rPr>
        <w:t>ity.</w:t>
      </w:r>
      <w:r w:rsidR="002D098B" w:rsidRPr="002D098B">
        <w:rPr>
          <w:rFonts w:ascii="TH Sarabun New" w:hAnsi="TH Sarabun New" w:cs="TH Sarabun New"/>
          <w:sz w:val="28"/>
        </w:rPr>
        <w:t xml:space="preserve"> This article is a qualitative research </w:t>
      </w:r>
      <w:r w:rsidR="002D098B">
        <w:rPr>
          <w:rFonts w:ascii="TH Sarabun New" w:hAnsi="TH Sarabun New" w:cs="TH Sarabun New"/>
          <w:sz w:val="28"/>
        </w:rPr>
        <w:t>b</w:t>
      </w:r>
      <w:r w:rsidR="002D098B" w:rsidRPr="002D098B">
        <w:rPr>
          <w:rFonts w:ascii="TH Sarabun New" w:hAnsi="TH Sarabun New" w:cs="TH Sarabun New"/>
          <w:sz w:val="28"/>
        </w:rPr>
        <w:t xml:space="preserve">y studying the law </w:t>
      </w:r>
      <w:r w:rsidR="002D098B">
        <w:rPr>
          <w:rFonts w:ascii="TH Sarabun New" w:hAnsi="TH Sarabun New" w:cs="TH Sarabun New"/>
          <w:sz w:val="28"/>
        </w:rPr>
        <w:t>a</w:t>
      </w:r>
      <w:r w:rsidR="002D098B" w:rsidRPr="002D098B">
        <w:rPr>
          <w:rFonts w:ascii="TH Sarabun New" w:hAnsi="TH Sarabun New" w:cs="TH Sarabun New"/>
          <w:sz w:val="28"/>
        </w:rPr>
        <w:t xml:space="preserve">ct, books, theses, articles, journals, research work on electronic communication </w:t>
      </w:r>
      <w:r w:rsidR="002D098B">
        <w:rPr>
          <w:rFonts w:ascii="TH Sarabun New" w:hAnsi="TH Sarabun New" w:cs="TH Sarabun New"/>
          <w:sz w:val="28"/>
        </w:rPr>
        <w:t>a</w:t>
      </w:r>
      <w:r w:rsidR="002D098B" w:rsidRPr="002D098B">
        <w:rPr>
          <w:rFonts w:ascii="TH Sarabun New" w:hAnsi="TH Sarabun New" w:cs="TH Sarabun New"/>
          <w:sz w:val="28"/>
        </w:rPr>
        <w:t xml:space="preserve">nd other related documents Take it for analysis </w:t>
      </w:r>
      <w:r w:rsidR="002D098B">
        <w:rPr>
          <w:rFonts w:ascii="TH Sarabun New" w:hAnsi="TH Sarabun New" w:cs="TH Sarabun New"/>
          <w:sz w:val="28"/>
        </w:rPr>
        <w:t>s</w:t>
      </w:r>
      <w:r w:rsidR="002D098B" w:rsidRPr="002D098B">
        <w:rPr>
          <w:rFonts w:ascii="TH Sarabun New" w:hAnsi="TH Sarabun New" w:cs="TH Sarabun New"/>
          <w:sz w:val="28"/>
        </w:rPr>
        <w:t xml:space="preserve">ynthesize data </w:t>
      </w:r>
      <w:r w:rsidR="002D098B">
        <w:rPr>
          <w:rFonts w:ascii="TH Sarabun New" w:hAnsi="TH Sarabun New" w:cs="TH Sarabun New"/>
          <w:sz w:val="28"/>
        </w:rPr>
        <w:t>t</w:t>
      </w:r>
      <w:r w:rsidR="002D098B" w:rsidRPr="002D098B">
        <w:rPr>
          <w:rFonts w:ascii="TH Sarabun New" w:hAnsi="TH Sarabun New" w:cs="TH Sarabun New"/>
          <w:sz w:val="28"/>
        </w:rPr>
        <w:t>o contribute to the study results</w:t>
      </w:r>
      <w:r w:rsidR="002D098B">
        <w:rPr>
          <w:rFonts w:ascii="TH Sarabun New" w:hAnsi="TH Sarabun New" w:cs="TH Sarabun New"/>
          <w:sz w:val="28"/>
        </w:rPr>
        <w:t>.</w:t>
      </w:r>
    </w:p>
    <w:p w14:paraId="6424293E" w14:textId="4E773642" w:rsidR="004918AE" w:rsidRPr="002D098B" w:rsidRDefault="004918AE" w:rsidP="002D098B">
      <w:pPr>
        <w:ind w:firstLine="720"/>
        <w:jc w:val="thaiDistribute"/>
        <w:rPr>
          <w:rFonts w:ascii="TH Sarabun New" w:hAnsi="TH Sarabun New" w:cs="TH Sarabun New"/>
          <w:sz w:val="28"/>
        </w:rPr>
      </w:pPr>
      <w:r w:rsidRPr="00217AA4">
        <w:rPr>
          <w:rFonts w:ascii="TH Sarabun New" w:hAnsi="TH Sarabun New" w:cs="TH Sarabun New"/>
          <w:color w:val="FF0000"/>
          <w:sz w:val="28"/>
        </w:rPr>
        <w:t xml:space="preserve"> </w:t>
      </w:r>
      <w:r w:rsidR="002D098B" w:rsidRPr="002D098B">
        <w:rPr>
          <w:rFonts w:ascii="TH Sarabun New" w:hAnsi="TH Sarabun New" w:cs="TH Sarabun New"/>
          <w:sz w:val="28"/>
        </w:rPr>
        <w:t>Studies have shown that crime has tended to become more and more violent, despite the fact that society has laws to control crime, but it does not respond to the problem of reducing the violence.</w:t>
      </w:r>
      <w:r w:rsidR="002D098B" w:rsidRPr="002D098B">
        <w:t xml:space="preserve"> </w:t>
      </w:r>
      <w:r w:rsidR="002D098B" w:rsidRPr="002D098B">
        <w:rPr>
          <w:rFonts w:ascii="TH Sarabun New" w:hAnsi="TH Sarabun New" w:cs="TH Sarabun New"/>
          <w:sz w:val="28"/>
        </w:rPr>
        <w:t>In addition, some events were violent to the extent that they would endanger the lives of citizens and government officials.</w:t>
      </w:r>
      <w:r w:rsidR="002D098B" w:rsidRPr="002D098B">
        <w:t xml:space="preserve"> </w:t>
      </w:r>
      <w:r w:rsidR="002D098B" w:rsidRPr="002D098B">
        <w:rPr>
          <w:rFonts w:ascii="TH Sarabun New" w:hAnsi="TH Sarabun New" w:cs="TH Sarabun New"/>
          <w:sz w:val="28"/>
        </w:rPr>
        <w:t>It is imperative that state officials use their opinions on the abuse of power, in which government officials should exercise their powers beyond normal.</w:t>
      </w:r>
      <w:r w:rsidR="002D098B">
        <w:rPr>
          <w:rFonts w:ascii="TH Sarabun New" w:hAnsi="TH Sarabun New" w:cs="TH Sarabun New"/>
          <w:sz w:val="28"/>
        </w:rPr>
        <w:t xml:space="preserve"> </w:t>
      </w:r>
      <w:r w:rsidR="002D098B" w:rsidRPr="002D098B">
        <w:rPr>
          <w:rFonts w:ascii="TH Sarabun New" w:hAnsi="TH Sarabun New" w:cs="TH Sarabun New"/>
          <w:sz w:val="28"/>
        </w:rPr>
        <w:t>Therefore, there should be protection laws in order to increase the confidence in the performance of the officers to perform their duties effectively in such a life-threatening facility in order to protect the lives and property of the people in society.</w:t>
      </w:r>
    </w:p>
    <w:p w14:paraId="12D5E11D" w14:textId="54E77CE3" w:rsidR="004918AE" w:rsidRPr="002D098B" w:rsidRDefault="004918AE" w:rsidP="002D098B">
      <w:pPr>
        <w:jc w:val="thaiDistribute"/>
        <w:rPr>
          <w:rFonts w:ascii="TH Sarabun New" w:hAnsi="TH Sarabun New" w:cs="TH Sarabun New"/>
          <w:sz w:val="28"/>
        </w:rPr>
      </w:pPr>
      <w:r w:rsidRPr="006F1520">
        <w:rPr>
          <w:rFonts w:ascii="TH Sarabun New" w:hAnsi="TH Sarabun New" w:cs="TH Sarabun New"/>
          <w:b/>
          <w:bCs/>
          <w:sz w:val="28"/>
        </w:rPr>
        <w:t>Keyword</w:t>
      </w:r>
      <w:r>
        <w:rPr>
          <w:rFonts w:ascii="TH Sarabun New" w:hAnsi="TH Sarabun New" w:cs="TH Sarabun New"/>
          <w:b/>
          <w:bCs/>
          <w:sz w:val="28"/>
        </w:rPr>
        <w:t>s</w:t>
      </w:r>
      <w:r w:rsidR="002D098B">
        <w:rPr>
          <w:rFonts w:ascii="TH Sarabun New" w:hAnsi="TH Sarabun New" w:cs="TH Sarabun New"/>
          <w:b/>
          <w:bCs/>
          <w:sz w:val="28"/>
        </w:rPr>
        <w:t xml:space="preserve"> </w:t>
      </w:r>
      <w:r w:rsidR="002D098B" w:rsidRPr="008E485F">
        <w:rPr>
          <w:rFonts w:ascii="TH SarabunPSK" w:hAnsi="TH SarabunPSK" w:cs="TH SarabunPSK"/>
          <w:b/>
          <w:bCs/>
          <w:color w:val="000000" w:themeColor="text1"/>
          <w:sz w:val="28"/>
        </w:rPr>
        <w:t>:</w:t>
      </w:r>
      <w:r w:rsidR="002D098B">
        <w:rPr>
          <w:rFonts w:ascii="TH Sarabun New" w:hAnsi="TH Sarabun New" w:cs="TH Sarabun New"/>
          <w:b/>
          <w:bCs/>
          <w:sz w:val="28"/>
        </w:rPr>
        <w:t xml:space="preserve">  </w:t>
      </w:r>
      <w:r w:rsidR="002D098B" w:rsidRPr="002D098B">
        <w:rPr>
          <w:rFonts w:ascii="TH Sarabun New" w:hAnsi="TH Sarabun New" w:cs="TH Sarabun New"/>
          <w:sz w:val="28"/>
        </w:rPr>
        <w:t>Exercise of power , Extraordinary villain ,</w:t>
      </w:r>
      <w:r w:rsidR="002D098B" w:rsidRPr="002D098B">
        <w:t xml:space="preserve"> </w:t>
      </w:r>
      <w:r w:rsidR="002D098B" w:rsidRPr="002D098B">
        <w:rPr>
          <w:rFonts w:ascii="TH Sarabun New" w:hAnsi="TH Sarabun New" w:cs="TH Sarabun New"/>
          <w:sz w:val="28"/>
        </w:rPr>
        <w:t>Government officials</w:t>
      </w:r>
    </w:p>
    <w:p w14:paraId="7E10C655" w14:textId="77777777" w:rsidR="008F0D85" w:rsidRDefault="008F0D85" w:rsidP="00FE246F">
      <w:pPr>
        <w:jc w:val="thaiDistribute"/>
        <w:rPr>
          <w:rFonts w:ascii="TH Sarabun New" w:hAnsi="TH Sarabun New" w:cs="TH Sarabun New"/>
          <w:sz w:val="28"/>
        </w:rPr>
      </w:pPr>
    </w:p>
    <w:p w14:paraId="3E0A09B6" w14:textId="4BFF897D" w:rsidR="00B45FD7" w:rsidRDefault="00B45FD7" w:rsidP="00FE246F">
      <w:pPr>
        <w:jc w:val="thaiDistribute"/>
        <w:rPr>
          <w:rFonts w:ascii="TH Sarabun New" w:hAnsi="TH Sarabun New" w:cs="TH Sarabun New"/>
          <w:sz w:val="28"/>
        </w:rPr>
      </w:pPr>
    </w:p>
    <w:p w14:paraId="4BCC3102" w14:textId="55BF8728" w:rsidR="00961EEC" w:rsidRPr="00B45FD7" w:rsidRDefault="00961EEC" w:rsidP="00B45FD7">
      <w:pPr>
        <w:pStyle w:val="HTML"/>
        <w:spacing w:line="540" w:lineRule="atLeast"/>
        <w:jc w:val="thaiDistribute"/>
        <w:rPr>
          <w:rFonts w:ascii="inherit" w:hAnsi="inherit"/>
          <w:color w:val="202124"/>
          <w:sz w:val="42"/>
          <w:szCs w:val="42"/>
          <w:cs/>
        </w:rPr>
      </w:pPr>
    </w:p>
    <w:sectPr w:rsidR="00961EEC" w:rsidRPr="00B45FD7" w:rsidSect="00B45FD7">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6B65" w14:textId="77777777" w:rsidR="00E74BD5" w:rsidRDefault="00E74BD5" w:rsidP="00B81C4A">
      <w:pPr>
        <w:spacing w:after="0" w:line="240" w:lineRule="auto"/>
      </w:pPr>
      <w:r>
        <w:separator/>
      </w:r>
    </w:p>
  </w:endnote>
  <w:endnote w:type="continuationSeparator" w:id="0">
    <w:p w14:paraId="5EE0701E" w14:textId="77777777" w:rsidR="00E74BD5" w:rsidRDefault="00E74BD5" w:rsidP="00B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Browallia New"/>
    <w:charset w:val="00"/>
    <w:family w:val="swiss"/>
    <w:pitch w:val="variable"/>
    <w:sig w:usb0="A100006F" w:usb1="5000205A" w:usb2="00000000" w:usb3="00000000" w:csb0="0001018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A8CB" w14:textId="77777777" w:rsidR="00E74BD5" w:rsidRDefault="00E74BD5" w:rsidP="00B81C4A">
      <w:pPr>
        <w:spacing w:after="0" w:line="240" w:lineRule="auto"/>
      </w:pPr>
      <w:r>
        <w:separator/>
      </w:r>
    </w:p>
  </w:footnote>
  <w:footnote w:type="continuationSeparator" w:id="0">
    <w:p w14:paraId="0ABFB708" w14:textId="77777777" w:rsidR="00E74BD5" w:rsidRDefault="00E74BD5" w:rsidP="00B81C4A">
      <w:pPr>
        <w:spacing w:after="0" w:line="240" w:lineRule="auto"/>
      </w:pPr>
      <w:r>
        <w:continuationSeparator/>
      </w:r>
    </w:p>
  </w:footnote>
  <w:footnote w:id="1">
    <w:p w14:paraId="206BB64D" w14:textId="03BC0100" w:rsidR="00B81C4A" w:rsidRPr="00EB7638" w:rsidRDefault="00B81C4A">
      <w:pPr>
        <w:pStyle w:val="a3"/>
        <w:rPr>
          <w:rFonts w:ascii="TH Sarabun New" w:hAnsi="TH Sarabun New" w:cs="TH Sarabun New"/>
          <w:sz w:val="28"/>
          <w:szCs w:val="28"/>
          <w:cs/>
        </w:rPr>
      </w:pPr>
      <w:r w:rsidRPr="00EB7638">
        <w:rPr>
          <w:rStyle w:val="a5"/>
          <w:rFonts w:ascii="TH Sarabun New" w:hAnsi="TH Sarabun New" w:cs="TH Sarabun New"/>
          <w:sz w:val="28"/>
          <w:szCs w:val="28"/>
        </w:rPr>
        <w:footnoteRef/>
      </w:r>
      <w:r w:rsidRPr="00EB7638">
        <w:rPr>
          <w:rFonts w:ascii="TH Sarabun New" w:hAnsi="TH Sarabun New" w:cs="TH Sarabun New"/>
          <w:sz w:val="28"/>
          <w:szCs w:val="28"/>
        </w:rPr>
        <w:t xml:space="preserve"> </w:t>
      </w:r>
      <w:r w:rsidRPr="00EB7638">
        <w:rPr>
          <w:rFonts w:ascii="TH Sarabun New" w:hAnsi="TH Sarabun New" w:cs="TH Sarabun New"/>
          <w:sz w:val="28"/>
          <w:szCs w:val="28"/>
          <w:cs/>
        </w:rPr>
        <w:t>นิสิตระดับบัณฑิตศึกษา คณะนิติศาสตร์ มหาวิทยาลัยทักษิณ</w:t>
      </w:r>
    </w:p>
  </w:footnote>
  <w:footnote w:id="2">
    <w:p w14:paraId="7F53B245" w14:textId="48EAFF52" w:rsidR="00961EEC" w:rsidRDefault="00B81C4A">
      <w:pPr>
        <w:pStyle w:val="a3"/>
        <w:rPr>
          <w:cs/>
        </w:rPr>
      </w:pPr>
      <w:r w:rsidRPr="00EB7638">
        <w:rPr>
          <w:rStyle w:val="a5"/>
          <w:rFonts w:ascii="TH Sarabun New" w:hAnsi="TH Sarabun New" w:cs="TH Sarabun New"/>
          <w:sz w:val="28"/>
          <w:szCs w:val="28"/>
        </w:rPr>
        <w:footnoteRef/>
      </w:r>
      <w:r w:rsidRPr="00EB7638">
        <w:rPr>
          <w:rFonts w:ascii="TH Sarabun New" w:hAnsi="TH Sarabun New" w:cs="TH Sarabun New"/>
          <w:sz w:val="28"/>
          <w:szCs w:val="28"/>
        </w:rPr>
        <w:t xml:space="preserve"> </w:t>
      </w:r>
      <w:r w:rsidRPr="00EB7638">
        <w:rPr>
          <w:rFonts w:ascii="TH Sarabun New" w:hAnsi="TH Sarabun New" w:cs="TH Sarabun New"/>
          <w:sz w:val="28"/>
          <w:szCs w:val="28"/>
          <w:cs/>
        </w:rPr>
        <w:t>อาจารย์ประจำคณะนิติศาสตร์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E46"/>
    <w:rsid w:val="00010985"/>
    <w:rsid w:val="00011FD8"/>
    <w:rsid w:val="00017F0D"/>
    <w:rsid w:val="00023141"/>
    <w:rsid w:val="0004734C"/>
    <w:rsid w:val="00084D4B"/>
    <w:rsid w:val="000B3126"/>
    <w:rsid w:val="001059F3"/>
    <w:rsid w:val="00137BDB"/>
    <w:rsid w:val="0014690C"/>
    <w:rsid w:val="0015441C"/>
    <w:rsid w:val="0016282C"/>
    <w:rsid w:val="00174E77"/>
    <w:rsid w:val="001C5B52"/>
    <w:rsid w:val="001F28D3"/>
    <w:rsid w:val="001F59C9"/>
    <w:rsid w:val="001F6314"/>
    <w:rsid w:val="001F6392"/>
    <w:rsid w:val="00217AA4"/>
    <w:rsid w:val="00217AD6"/>
    <w:rsid w:val="002A50A0"/>
    <w:rsid w:val="002C3637"/>
    <w:rsid w:val="002D098B"/>
    <w:rsid w:val="002E764E"/>
    <w:rsid w:val="00306E46"/>
    <w:rsid w:val="003239FD"/>
    <w:rsid w:val="003372DF"/>
    <w:rsid w:val="00353AE8"/>
    <w:rsid w:val="003738EB"/>
    <w:rsid w:val="003867A0"/>
    <w:rsid w:val="003972EB"/>
    <w:rsid w:val="003B3AE5"/>
    <w:rsid w:val="003B6069"/>
    <w:rsid w:val="003F29FD"/>
    <w:rsid w:val="00402B05"/>
    <w:rsid w:val="00414FA6"/>
    <w:rsid w:val="00421A21"/>
    <w:rsid w:val="004918AE"/>
    <w:rsid w:val="004973D5"/>
    <w:rsid w:val="004B7709"/>
    <w:rsid w:val="004C6371"/>
    <w:rsid w:val="004D1829"/>
    <w:rsid w:val="004E414F"/>
    <w:rsid w:val="004F35C0"/>
    <w:rsid w:val="00522259"/>
    <w:rsid w:val="00556B42"/>
    <w:rsid w:val="00577F15"/>
    <w:rsid w:val="00580E3F"/>
    <w:rsid w:val="00595C52"/>
    <w:rsid w:val="005B262D"/>
    <w:rsid w:val="005B437A"/>
    <w:rsid w:val="005E6FC6"/>
    <w:rsid w:val="00611C95"/>
    <w:rsid w:val="00612978"/>
    <w:rsid w:val="00661692"/>
    <w:rsid w:val="00663DE7"/>
    <w:rsid w:val="00670F6C"/>
    <w:rsid w:val="006A5019"/>
    <w:rsid w:val="006C16C2"/>
    <w:rsid w:val="006F1520"/>
    <w:rsid w:val="006F7054"/>
    <w:rsid w:val="00720C8C"/>
    <w:rsid w:val="00776CD9"/>
    <w:rsid w:val="00780539"/>
    <w:rsid w:val="007812D0"/>
    <w:rsid w:val="007C000D"/>
    <w:rsid w:val="007C0808"/>
    <w:rsid w:val="007E1B0A"/>
    <w:rsid w:val="007F65F5"/>
    <w:rsid w:val="00836625"/>
    <w:rsid w:val="00842465"/>
    <w:rsid w:val="008612CF"/>
    <w:rsid w:val="00893E00"/>
    <w:rsid w:val="008B30A0"/>
    <w:rsid w:val="008D10DC"/>
    <w:rsid w:val="008E485F"/>
    <w:rsid w:val="008F0D85"/>
    <w:rsid w:val="00930A8A"/>
    <w:rsid w:val="00956B1C"/>
    <w:rsid w:val="00961EEC"/>
    <w:rsid w:val="00963BAB"/>
    <w:rsid w:val="009C5F99"/>
    <w:rsid w:val="009D2CDB"/>
    <w:rsid w:val="009F6A0D"/>
    <w:rsid w:val="00A11AB4"/>
    <w:rsid w:val="00AC0FCA"/>
    <w:rsid w:val="00AC54AF"/>
    <w:rsid w:val="00AF10BB"/>
    <w:rsid w:val="00B035DE"/>
    <w:rsid w:val="00B45FD7"/>
    <w:rsid w:val="00B50457"/>
    <w:rsid w:val="00B67E54"/>
    <w:rsid w:val="00B81C4A"/>
    <w:rsid w:val="00B9492D"/>
    <w:rsid w:val="00BA0367"/>
    <w:rsid w:val="00BA5F0B"/>
    <w:rsid w:val="00BA6EA6"/>
    <w:rsid w:val="00C42C91"/>
    <w:rsid w:val="00C5063E"/>
    <w:rsid w:val="00C64029"/>
    <w:rsid w:val="00C84B0A"/>
    <w:rsid w:val="00CC59E1"/>
    <w:rsid w:val="00CC6B11"/>
    <w:rsid w:val="00D40F4B"/>
    <w:rsid w:val="00D816CD"/>
    <w:rsid w:val="00D82C92"/>
    <w:rsid w:val="00DA2710"/>
    <w:rsid w:val="00DD7BA2"/>
    <w:rsid w:val="00DF15A0"/>
    <w:rsid w:val="00E05C4B"/>
    <w:rsid w:val="00E600D7"/>
    <w:rsid w:val="00E74BD5"/>
    <w:rsid w:val="00EB7638"/>
    <w:rsid w:val="00EC08A7"/>
    <w:rsid w:val="00ED772A"/>
    <w:rsid w:val="00EE314A"/>
    <w:rsid w:val="00F1124A"/>
    <w:rsid w:val="00F14B3B"/>
    <w:rsid w:val="00F17506"/>
    <w:rsid w:val="00F47B27"/>
    <w:rsid w:val="00F56211"/>
    <w:rsid w:val="00F709EC"/>
    <w:rsid w:val="00F7423C"/>
    <w:rsid w:val="00F814E9"/>
    <w:rsid w:val="00F9155B"/>
    <w:rsid w:val="00F964EC"/>
    <w:rsid w:val="00FA5090"/>
    <w:rsid w:val="00FA6CEC"/>
    <w:rsid w:val="00FB78BE"/>
    <w:rsid w:val="00FE246F"/>
    <w:rsid w:val="00FF21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F859"/>
  <w15:docId w15:val="{818EB43E-7A37-4053-A2DE-97127E3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1C4A"/>
    <w:pPr>
      <w:spacing w:after="0" w:line="240" w:lineRule="auto"/>
    </w:pPr>
    <w:rPr>
      <w:sz w:val="20"/>
      <w:szCs w:val="25"/>
    </w:rPr>
  </w:style>
  <w:style w:type="character" w:customStyle="1" w:styleId="a4">
    <w:name w:val="ข้อความเชิงอรรถ อักขระ"/>
    <w:basedOn w:val="a0"/>
    <w:link w:val="a3"/>
    <w:uiPriority w:val="99"/>
    <w:semiHidden/>
    <w:rsid w:val="00B81C4A"/>
    <w:rPr>
      <w:sz w:val="20"/>
      <w:szCs w:val="25"/>
    </w:rPr>
  </w:style>
  <w:style w:type="character" w:styleId="a5">
    <w:name w:val="footnote reference"/>
    <w:basedOn w:val="a0"/>
    <w:uiPriority w:val="99"/>
    <w:semiHidden/>
    <w:unhideWhenUsed/>
    <w:rsid w:val="00B81C4A"/>
    <w:rPr>
      <w:sz w:val="32"/>
      <w:szCs w:val="32"/>
      <w:vertAlign w:val="superscript"/>
    </w:rPr>
  </w:style>
  <w:style w:type="paragraph" w:styleId="HTML">
    <w:name w:val="HTML Preformatted"/>
    <w:basedOn w:val="a"/>
    <w:link w:val="HTML0"/>
    <w:uiPriority w:val="99"/>
    <w:unhideWhenUsed/>
    <w:rsid w:val="0067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670F6C"/>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41">
      <w:bodyDiv w:val="1"/>
      <w:marLeft w:val="0"/>
      <w:marRight w:val="0"/>
      <w:marTop w:val="0"/>
      <w:marBottom w:val="0"/>
      <w:divBdr>
        <w:top w:val="none" w:sz="0" w:space="0" w:color="auto"/>
        <w:left w:val="none" w:sz="0" w:space="0" w:color="auto"/>
        <w:bottom w:val="none" w:sz="0" w:space="0" w:color="auto"/>
        <w:right w:val="none" w:sz="0" w:space="0" w:color="auto"/>
      </w:divBdr>
    </w:div>
    <w:div w:id="38288271">
      <w:bodyDiv w:val="1"/>
      <w:marLeft w:val="0"/>
      <w:marRight w:val="0"/>
      <w:marTop w:val="0"/>
      <w:marBottom w:val="0"/>
      <w:divBdr>
        <w:top w:val="none" w:sz="0" w:space="0" w:color="auto"/>
        <w:left w:val="none" w:sz="0" w:space="0" w:color="auto"/>
        <w:bottom w:val="none" w:sz="0" w:space="0" w:color="auto"/>
        <w:right w:val="none" w:sz="0" w:space="0" w:color="auto"/>
      </w:divBdr>
    </w:div>
    <w:div w:id="110326955">
      <w:bodyDiv w:val="1"/>
      <w:marLeft w:val="0"/>
      <w:marRight w:val="0"/>
      <w:marTop w:val="0"/>
      <w:marBottom w:val="0"/>
      <w:divBdr>
        <w:top w:val="none" w:sz="0" w:space="0" w:color="auto"/>
        <w:left w:val="none" w:sz="0" w:space="0" w:color="auto"/>
        <w:bottom w:val="none" w:sz="0" w:space="0" w:color="auto"/>
        <w:right w:val="none" w:sz="0" w:space="0" w:color="auto"/>
      </w:divBdr>
    </w:div>
    <w:div w:id="157112177">
      <w:bodyDiv w:val="1"/>
      <w:marLeft w:val="0"/>
      <w:marRight w:val="0"/>
      <w:marTop w:val="0"/>
      <w:marBottom w:val="0"/>
      <w:divBdr>
        <w:top w:val="none" w:sz="0" w:space="0" w:color="auto"/>
        <w:left w:val="none" w:sz="0" w:space="0" w:color="auto"/>
        <w:bottom w:val="none" w:sz="0" w:space="0" w:color="auto"/>
        <w:right w:val="none" w:sz="0" w:space="0" w:color="auto"/>
      </w:divBdr>
    </w:div>
    <w:div w:id="282880086">
      <w:bodyDiv w:val="1"/>
      <w:marLeft w:val="0"/>
      <w:marRight w:val="0"/>
      <w:marTop w:val="0"/>
      <w:marBottom w:val="0"/>
      <w:divBdr>
        <w:top w:val="none" w:sz="0" w:space="0" w:color="auto"/>
        <w:left w:val="none" w:sz="0" w:space="0" w:color="auto"/>
        <w:bottom w:val="none" w:sz="0" w:space="0" w:color="auto"/>
        <w:right w:val="none" w:sz="0" w:space="0" w:color="auto"/>
      </w:divBdr>
    </w:div>
    <w:div w:id="401105125">
      <w:bodyDiv w:val="1"/>
      <w:marLeft w:val="0"/>
      <w:marRight w:val="0"/>
      <w:marTop w:val="0"/>
      <w:marBottom w:val="0"/>
      <w:divBdr>
        <w:top w:val="none" w:sz="0" w:space="0" w:color="auto"/>
        <w:left w:val="none" w:sz="0" w:space="0" w:color="auto"/>
        <w:bottom w:val="none" w:sz="0" w:space="0" w:color="auto"/>
        <w:right w:val="none" w:sz="0" w:space="0" w:color="auto"/>
      </w:divBdr>
    </w:div>
    <w:div w:id="506751341">
      <w:bodyDiv w:val="1"/>
      <w:marLeft w:val="0"/>
      <w:marRight w:val="0"/>
      <w:marTop w:val="0"/>
      <w:marBottom w:val="0"/>
      <w:divBdr>
        <w:top w:val="none" w:sz="0" w:space="0" w:color="auto"/>
        <w:left w:val="none" w:sz="0" w:space="0" w:color="auto"/>
        <w:bottom w:val="none" w:sz="0" w:space="0" w:color="auto"/>
        <w:right w:val="none" w:sz="0" w:space="0" w:color="auto"/>
      </w:divBdr>
      <w:divsChild>
        <w:div w:id="2138066633">
          <w:marLeft w:val="0"/>
          <w:marRight w:val="0"/>
          <w:marTop w:val="0"/>
          <w:marBottom w:val="0"/>
          <w:divBdr>
            <w:top w:val="none" w:sz="0" w:space="0" w:color="auto"/>
            <w:left w:val="none" w:sz="0" w:space="0" w:color="auto"/>
            <w:bottom w:val="none" w:sz="0" w:space="0" w:color="auto"/>
            <w:right w:val="none" w:sz="0" w:space="0" w:color="auto"/>
          </w:divBdr>
          <w:divsChild>
            <w:div w:id="1170676905">
              <w:marLeft w:val="0"/>
              <w:marRight w:val="0"/>
              <w:marTop w:val="0"/>
              <w:marBottom w:val="0"/>
              <w:divBdr>
                <w:top w:val="none" w:sz="0" w:space="0" w:color="auto"/>
                <w:left w:val="none" w:sz="0" w:space="0" w:color="auto"/>
                <w:bottom w:val="none" w:sz="0" w:space="0" w:color="auto"/>
                <w:right w:val="none" w:sz="0" w:space="0" w:color="auto"/>
              </w:divBdr>
              <w:divsChild>
                <w:div w:id="420639747">
                  <w:marLeft w:val="0"/>
                  <w:marRight w:val="0"/>
                  <w:marTop w:val="0"/>
                  <w:marBottom w:val="0"/>
                  <w:divBdr>
                    <w:top w:val="none" w:sz="0" w:space="0" w:color="auto"/>
                    <w:left w:val="none" w:sz="0" w:space="0" w:color="auto"/>
                    <w:bottom w:val="none" w:sz="0" w:space="0" w:color="auto"/>
                    <w:right w:val="none" w:sz="0" w:space="0" w:color="auto"/>
                  </w:divBdr>
                  <w:divsChild>
                    <w:div w:id="1353149475">
                      <w:marLeft w:val="0"/>
                      <w:marRight w:val="0"/>
                      <w:marTop w:val="0"/>
                      <w:marBottom w:val="0"/>
                      <w:divBdr>
                        <w:top w:val="none" w:sz="0" w:space="0" w:color="auto"/>
                        <w:left w:val="none" w:sz="0" w:space="0" w:color="auto"/>
                        <w:bottom w:val="none" w:sz="0" w:space="0" w:color="auto"/>
                        <w:right w:val="none" w:sz="0" w:space="0" w:color="auto"/>
                      </w:divBdr>
                      <w:divsChild>
                        <w:div w:id="1192454203">
                          <w:marLeft w:val="0"/>
                          <w:marRight w:val="0"/>
                          <w:marTop w:val="0"/>
                          <w:marBottom w:val="0"/>
                          <w:divBdr>
                            <w:top w:val="none" w:sz="0" w:space="0" w:color="auto"/>
                            <w:left w:val="none" w:sz="0" w:space="0" w:color="auto"/>
                            <w:bottom w:val="none" w:sz="0" w:space="0" w:color="auto"/>
                            <w:right w:val="none" w:sz="0" w:space="0" w:color="auto"/>
                          </w:divBdr>
                          <w:divsChild>
                            <w:div w:id="1020396943">
                              <w:marLeft w:val="0"/>
                              <w:marRight w:val="0"/>
                              <w:marTop w:val="0"/>
                              <w:marBottom w:val="0"/>
                              <w:divBdr>
                                <w:top w:val="none" w:sz="0" w:space="0" w:color="auto"/>
                                <w:left w:val="none" w:sz="0" w:space="0" w:color="auto"/>
                                <w:bottom w:val="none" w:sz="0" w:space="0" w:color="auto"/>
                                <w:right w:val="none" w:sz="0" w:space="0" w:color="auto"/>
                              </w:divBdr>
                              <w:divsChild>
                                <w:div w:id="2038657767">
                                  <w:marLeft w:val="0"/>
                                  <w:marRight w:val="0"/>
                                  <w:marTop w:val="0"/>
                                  <w:marBottom w:val="0"/>
                                  <w:divBdr>
                                    <w:top w:val="none" w:sz="0" w:space="0" w:color="auto"/>
                                    <w:left w:val="none" w:sz="0" w:space="0" w:color="auto"/>
                                    <w:bottom w:val="none" w:sz="0" w:space="0" w:color="auto"/>
                                    <w:right w:val="none" w:sz="0" w:space="0" w:color="auto"/>
                                  </w:divBdr>
                                  <w:divsChild>
                                    <w:div w:id="647976902">
                                      <w:marLeft w:val="0"/>
                                      <w:marRight w:val="0"/>
                                      <w:marTop w:val="0"/>
                                      <w:marBottom w:val="0"/>
                                      <w:divBdr>
                                        <w:top w:val="none" w:sz="0" w:space="0" w:color="auto"/>
                                        <w:left w:val="none" w:sz="0" w:space="0" w:color="auto"/>
                                        <w:bottom w:val="none" w:sz="0" w:space="0" w:color="auto"/>
                                        <w:right w:val="none" w:sz="0" w:space="0" w:color="auto"/>
                                      </w:divBdr>
                                    </w:div>
                                    <w:div w:id="433945485">
                                      <w:marLeft w:val="0"/>
                                      <w:marRight w:val="0"/>
                                      <w:marTop w:val="0"/>
                                      <w:marBottom w:val="0"/>
                                      <w:divBdr>
                                        <w:top w:val="none" w:sz="0" w:space="0" w:color="auto"/>
                                        <w:left w:val="none" w:sz="0" w:space="0" w:color="auto"/>
                                        <w:bottom w:val="none" w:sz="0" w:space="0" w:color="auto"/>
                                        <w:right w:val="none" w:sz="0" w:space="0" w:color="auto"/>
                                      </w:divBdr>
                                      <w:divsChild>
                                        <w:div w:id="1810392248">
                                          <w:marLeft w:val="0"/>
                                          <w:marRight w:val="165"/>
                                          <w:marTop w:val="150"/>
                                          <w:marBottom w:val="0"/>
                                          <w:divBdr>
                                            <w:top w:val="none" w:sz="0" w:space="0" w:color="auto"/>
                                            <w:left w:val="none" w:sz="0" w:space="0" w:color="auto"/>
                                            <w:bottom w:val="none" w:sz="0" w:space="0" w:color="auto"/>
                                            <w:right w:val="none" w:sz="0" w:space="0" w:color="auto"/>
                                          </w:divBdr>
                                          <w:divsChild>
                                            <w:div w:id="1454866160">
                                              <w:marLeft w:val="0"/>
                                              <w:marRight w:val="0"/>
                                              <w:marTop w:val="0"/>
                                              <w:marBottom w:val="0"/>
                                              <w:divBdr>
                                                <w:top w:val="none" w:sz="0" w:space="0" w:color="auto"/>
                                                <w:left w:val="none" w:sz="0" w:space="0" w:color="auto"/>
                                                <w:bottom w:val="none" w:sz="0" w:space="0" w:color="auto"/>
                                                <w:right w:val="none" w:sz="0" w:space="0" w:color="auto"/>
                                              </w:divBdr>
                                              <w:divsChild>
                                                <w:div w:id="20561540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44643">
      <w:bodyDiv w:val="1"/>
      <w:marLeft w:val="0"/>
      <w:marRight w:val="0"/>
      <w:marTop w:val="0"/>
      <w:marBottom w:val="0"/>
      <w:divBdr>
        <w:top w:val="none" w:sz="0" w:space="0" w:color="auto"/>
        <w:left w:val="none" w:sz="0" w:space="0" w:color="auto"/>
        <w:bottom w:val="none" w:sz="0" w:space="0" w:color="auto"/>
        <w:right w:val="none" w:sz="0" w:space="0" w:color="auto"/>
      </w:divBdr>
    </w:div>
    <w:div w:id="706219746">
      <w:bodyDiv w:val="1"/>
      <w:marLeft w:val="0"/>
      <w:marRight w:val="0"/>
      <w:marTop w:val="0"/>
      <w:marBottom w:val="0"/>
      <w:divBdr>
        <w:top w:val="none" w:sz="0" w:space="0" w:color="auto"/>
        <w:left w:val="none" w:sz="0" w:space="0" w:color="auto"/>
        <w:bottom w:val="none" w:sz="0" w:space="0" w:color="auto"/>
        <w:right w:val="none" w:sz="0" w:space="0" w:color="auto"/>
      </w:divBdr>
    </w:div>
    <w:div w:id="738946921">
      <w:bodyDiv w:val="1"/>
      <w:marLeft w:val="0"/>
      <w:marRight w:val="0"/>
      <w:marTop w:val="0"/>
      <w:marBottom w:val="0"/>
      <w:divBdr>
        <w:top w:val="none" w:sz="0" w:space="0" w:color="auto"/>
        <w:left w:val="none" w:sz="0" w:space="0" w:color="auto"/>
        <w:bottom w:val="none" w:sz="0" w:space="0" w:color="auto"/>
        <w:right w:val="none" w:sz="0" w:space="0" w:color="auto"/>
      </w:divBdr>
    </w:div>
    <w:div w:id="1090585815">
      <w:bodyDiv w:val="1"/>
      <w:marLeft w:val="0"/>
      <w:marRight w:val="0"/>
      <w:marTop w:val="0"/>
      <w:marBottom w:val="0"/>
      <w:divBdr>
        <w:top w:val="none" w:sz="0" w:space="0" w:color="auto"/>
        <w:left w:val="none" w:sz="0" w:space="0" w:color="auto"/>
        <w:bottom w:val="none" w:sz="0" w:space="0" w:color="auto"/>
        <w:right w:val="none" w:sz="0" w:space="0" w:color="auto"/>
      </w:divBdr>
    </w:div>
    <w:div w:id="1295021435">
      <w:bodyDiv w:val="1"/>
      <w:marLeft w:val="0"/>
      <w:marRight w:val="0"/>
      <w:marTop w:val="0"/>
      <w:marBottom w:val="0"/>
      <w:divBdr>
        <w:top w:val="none" w:sz="0" w:space="0" w:color="auto"/>
        <w:left w:val="none" w:sz="0" w:space="0" w:color="auto"/>
        <w:bottom w:val="none" w:sz="0" w:space="0" w:color="auto"/>
        <w:right w:val="none" w:sz="0" w:space="0" w:color="auto"/>
      </w:divBdr>
    </w:div>
    <w:div w:id="1355837836">
      <w:bodyDiv w:val="1"/>
      <w:marLeft w:val="0"/>
      <w:marRight w:val="0"/>
      <w:marTop w:val="0"/>
      <w:marBottom w:val="0"/>
      <w:divBdr>
        <w:top w:val="none" w:sz="0" w:space="0" w:color="auto"/>
        <w:left w:val="none" w:sz="0" w:space="0" w:color="auto"/>
        <w:bottom w:val="none" w:sz="0" w:space="0" w:color="auto"/>
        <w:right w:val="none" w:sz="0" w:space="0" w:color="auto"/>
      </w:divBdr>
    </w:div>
    <w:div w:id="1600870157">
      <w:bodyDiv w:val="1"/>
      <w:marLeft w:val="0"/>
      <w:marRight w:val="0"/>
      <w:marTop w:val="0"/>
      <w:marBottom w:val="0"/>
      <w:divBdr>
        <w:top w:val="none" w:sz="0" w:space="0" w:color="auto"/>
        <w:left w:val="none" w:sz="0" w:space="0" w:color="auto"/>
        <w:bottom w:val="none" w:sz="0" w:space="0" w:color="auto"/>
        <w:right w:val="none" w:sz="0" w:space="0" w:color="auto"/>
      </w:divBdr>
    </w:div>
    <w:div w:id="18282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4899-7BF5-4509-92AB-7987939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391</Words>
  <Characters>2229</Characters>
  <Application>Microsoft Office Word</Application>
  <DocSecurity>0</DocSecurity>
  <Lines>18</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กฤษ รุ่งเรือง</dc:creator>
  <cp:lastModifiedBy>newpitsanam@gmail.com</cp:lastModifiedBy>
  <cp:revision>5</cp:revision>
  <dcterms:created xsi:type="dcterms:W3CDTF">2021-04-14T09:27:00Z</dcterms:created>
  <dcterms:modified xsi:type="dcterms:W3CDTF">2021-04-15T09:30:00Z</dcterms:modified>
</cp:coreProperties>
</file>