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4DB0" w14:textId="77777777" w:rsidR="00895366" w:rsidRDefault="00895366" w:rsidP="00895366">
      <w:pPr>
        <w:jc w:val="center"/>
        <w:rPr>
          <w:rFonts w:ascii="TH Sarabun New" w:hAnsi="TH Sarabun New" w:cs="TH Sarabun New"/>
          <w:b/>
          <w:bCs/>
          <w:sz w:val="24"/>
          <w:szCs w:val="32"/>
        </w:rPr>
      </w:pPr>
      <w:r>
        <w:rPr>
          <w:rFonts w:ascii="TH Sarabun New" w:hAnsi="TH Sarabun New" w:cs="TH Sarabun New"/>
          <w:b/>
          <w:bCs/>
          <w:sz w:val="24"/>
          <w:szCs w:val="32"/>
          <w:cs/>
        </w:rPr>
        <w:t>รูปแบบการดำเนินงานของคณะทำงานปกป้องคุ้มครองเด็กและเยาวชนเปราะบางในพื้นที่ตำบลหัวฝาย อำเภอสูงเม่น จังหวัดแพร่</w:t>
      </w:r>
    </w:p>
    <w:p w14:paraId="4A225B9D" w14:textId="77777777" w:rsidR="00895366" w:rsidRDefault="00895366" w:rsidP="00895366">
      <w:pPr>
        <w:jc w:val="center"/>
        <w:rPr>
          <w:rFonts w:ascii="TH Sarabun New" w:hAnsi="TH Sarabun New" w:cs="TH Sarabun New"/>
          <w:b/>
          <w:bCs/>
          <w:sz w:val="32"/>
          <w:szCs w:val="40"/>
        </w:rPr>
      </w:pPr>
      <w:r>
        <w:rPr>
          <w:rFonts w:ascii="TH Sarabun New" w:hAnsi="TH Sarabun New" w:cs="TH Sarabun New"/>
          <w:b/>
          <w:bCs/>
          <w:sz w:val="32"/>
          <w:szCs w:val="40"/>
        </w:rPr>
        <w:t>Operational model of the Working Group to protect vulnerable children and youth in</w:t>
      </w:r>
      <w:r>
        <w:rPr>
          <w:rFonts w:ascii="TH Sarabun New" w:hAnsi="TH Sarabun New" w:cs="TH Sarabun New"/>
          <w:b/>
          <w:bCs/>
          <w:sz w:val="32"/>
          <w:szCs w:val="40"/>
          <w:cs/>
        </w:rPr>
        <w:t xml:space="preserve"> </w:t>
      </w:r>
      <w:r>
        <w:rPr>
          <w:rFonts w:ascii="TH Sarabun New" w:hAnsi="TH Sarabun New" w:cs="TH Sarabun New"/>
          <w:b/>
          <w:bCs/>
          <w:sz w:val="32"/>
          <w:szCs w:val="40"/>
        </w:rPr>
        <w:t>Hua Fai Subdistrict, Sung Men District, Phrae Province</w:t>
      </w:r>
    </w:p>
    <w:p w14:paraId="2321677C" w14:textId="77777777" w:rsidR="00895366" w:rsidRDefault="00895366" w:rsidP="00895366">
      <w:pPr>
        <w:rPr>
          <w:rFonts w:ascii="TH Sarabun New" w:hAnsi="TH Sarabun New" w:cs="TH Sarabun New"/>
          <w:b/>
          <w:bCs/>
          <w:sz w:val="24"/>
          <w:szCs w:val="32"/>
        </w:rPr>
      </w:pPr>
      <w:r>
        <w:rPr>
          <w:rFonts w:ascii="TH Sarabun New" w:hAnsi="TH Sarabun New" w:cs="TH Sarabun New"/>
          <w:b/>
          <w:bCs/>
          <w:sz w:val="24"/>
          <w:szCs w:val="32"/>
          <w:cs/>
        </w:rPr>
        <w:t>บทคัดย่อ</w:t>
      </w:r>
    </w:p>
    <w:p w14:paraId="538BC488" w14:textId="77777777"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ab/>
        <w:t xml:space="preserve">การศึกษานี้มีวัตถุประสงค์เพื่อ </w:t>
      </w:r>
      <w:r>
        <w:rPr>
          <w:rFonts w:ascii="TH Sarabun New" w:eastAsia="TH Sarabun New" w:hAnsi="TH Sarabun New" w:cs="TH Sarabun New"/>
          <w:bCs/>
          <w:color w:val="000000" w:themeColor="text1"/>
          <w:sz w:val="32"/>
          <w:szCs w:val="32"/>
        </w:rPr>
        <w:t>1)</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
          <w:color w:val="000000" w:themeColor="text1"/>
          <w:sz w:val="32"/>
          <w:szCs w:val="32"/>
          <w:cs/>
        </w:rPr>
        <w:t>ศึกษา</w:t>
      </w:r>
      <w:bookmarkStart w:id="0" w:name="_Hlk55380807"/>
      <w:r>
        <w:rPr>
          <w:rFonts w:ascii="TH Sarabun New" w:eastAsia="TH Sarabun New" w:hAnsi="TH Sarabun New" w:cs="TH Sarabun New"/>
          <w:b/>
          <w:color w:val="000000" w:themeColor="text1"/>
          <w:sz w:val="32"/>
          <w:szCs w:val="32"/>
          <w:cs/>
        </w:rPr>
        <w:t xml:space="preserve">รูปแบบการดำเนินงานของคณะทำงาน </w:t>
      </w:r>
      <w:r>
        <w:rPr>
          <w:rFonts w:ascii="TH Sarabun New" w:eastAsia="TH Sarabun New" w:hAnsi="TH Sarabun New" w:cs="TH Sarabun New"/>
          <w:bCs/>
          <w:color w:val="000000" w:themeColor="text1"/>
          <w:sz w:val="32"/>
          <w:szCs w:val="32"/>
        </w:rPr>
        <w:t>2)</w:t>
      </w:r>
      <w:r>
        <w:rPr>
          <w:rFonts w:ascii="TH Sarabun New" w:eastAsia="TH Sarabun New" w:hAnsi="TH Sarabun New" w:cs="TH Sarabun New" w:hint="cs"/>
          <w:bCs/>
          <w:color w:val="000000" w:themeColor="text1"/>
          <w:sz w:val="32"/>
          <w:szCs w:val="32"/>
          <w:cs/>
        </w:rPr>
        <w:t xml:space="preserve"> </w:t>
      </w:r>
      <w:r>
        <w:rPr>
          <w:rFonts w:ascii="TH Sarabun New" w:hAnsi="TH Sarabun New" w:cs="TH Sarabun New"/>
          <w:color w:val="000000" w:themeColor="text1"/>
          <w:sz w:val="32"/>
          <w:szCs w:val="32"/>
          <w:cs/>
        </w:rPr>
        <w:t>ปัจจัยที่ส่งผลให้เกิดคณะทำงาน</w:t>
      </w:r>
      <w:r>
        <w:rPr>
          <w:rFonts w:ascii="TH Sarabun New" w:eastAsia="TH Sarabun New" w:hAnsi="TH Sarabun New" w:cs="TH Sarabun New"/>
          <w:b/>
          <w:color w:val="000000" w:themeColor="text1"/>
          <w:sz w:val="32"/>
          <w:szCs w:val="32"/>
          <w:cs/>
        </w:rPr>
        <w:t xml:space="preserve">ปกป้องคุ้มครองเด็กและเยาวชนเปราะบางในพื้นที่ตำบลหัวฝาย อำเภอสูงเม่น จังหวัดแพร่ </w:t>
      </w:r>
      <w:bookmarkEnd w:id="0"/>
      <w:r>
        <w:rPr>
          <w:rFonts w:ascii="TH Sarabun New" w:eastAsia="TH Sarabun New" w:hAnsi="TH Sarabun New" w:cs="TH Sarabun New"/>
          <w:b/>
          <w:color w:val="000000" w:themeColor="text1"/>
          <w:sz w:val="32"/>
          <w:szCs w:val="32"/>
          <w:cs/>
        </w:rPr>
        <w:t>เก็บรวบรวมข้อมูลจากการสัมภาษณ์และปฏิบัติการด้วยตนเอง โดยวิเคราะห์เชิงพรรณนา ซึ่งประโยชน์ที่ได้จากการศึกษาในครั้งนี้จะทำให้ทราบว่า รูปแบบการดำเนินงานของคณะทำงานปกป้องคุ้มครองเด็กและเยาวชนเปราะบางและการมีส่วนร่วมของหน่วยงานภาครัฐ ภาคเอกชนและภาคประชาชนในพื้นที่ตำบลหัวฝาย อำเภอสูงเม่น จังหวัดแพร่</w:t>
      </w:r>
      <w:r>
        <w:rPr>
          <w:rFonts w:ascii="TH Sarabun New" w:eastAsia="TH Sarabun New" w:hAnsi="TH Sarabun New" w:cs="TH Sarabun New"/>
          <w:b/>
          <w:color w:val="000000" w:themeColor="text1"/>
          <w:sz w:val="32"/>
          <w:szCs w:val="32"/>
          <w:cs/>
        </w:rPr>
        <w:tab/>
      </w:r>
    </w:p>
    <w:p w14:paraId="33FF6FFF" w14:textId="77777777"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ab/>
      </w:r>
      <w:r>
        <w:rPr>
          <w:rFonts w:ascii="TH Sarabun New" w:eastAsia="TH Sarabun New" w:hAnsi="TH Sarabun New" w:cs="TH Sarabun New"/>
          <w:b/>
          <w:color w:val="000000" w:themeColor="text1"/>
          <w:spacing w:val="-8"/>
          <w:sz w:val="32"/>
          <w:szCs w:val="32"/>
          <w:cs/>
        </w:rPr>
        <w:t xml:space="preserve">ผลจากการศึกษารูปแบบการดำเนินงานของคณะทำงานปกป้องคุ้มครองเด็กและเยาวชนเปราะบางในพื้นที่ตำบลหัวฝาย อำเภอสูงเม่น จังหวัดแพร่ </w:t>
      </w:r>
      <w:r>
        <w:rPr>
          <w:rFonts w:ascii="TH Sarabun New" w:eastAsia="TH Sarabun New" w:hAnsi="TH Sarabun New" w:cs="TH Sarabun New"/>
          <w:b/>
          <w:color w:val="000000" w:themeColor="text1"/>
          <w:sz w:val="32"/>
          <w:szCs w:val="32"/>
          <w:cs/>
        </w:rPr>
        <w:t>พบว่า รูปแบบการดำเนินงานของคณะทำงานปกป้องคุ้มครองเด็กและเยาวชนเปราะบางในพื้นที่ตำบลหัวฝาย มีการลงพื้นที่เก็บข้อมูลจัดเก็บข้อมูลเด็กรายบุคคลในตำบลที่เป็นข้อมูลของความต้องการการช่วยเหลือ เป็นสถานการณ์ปัญหาที่เป็นตัวบ่งชี้สภาพความเปราะบางและสถานะความเป็นอยู่ของเด็ก และติดตามกรณีข้อมูลการให้ความช่วยเหลือเด็กภาวะเปราะบางที่อยู่ในขั้นวิกฤตในด้านความปลอดภัย (สภาพแวดล้อมที่ไม่เอื้อต่อความปลอดภัย)</w:t>
      </w:r>
    </w:p>
    <w:p w14:paraId="69785443" w14:textId="77777777" w:rsidR="00895366" w:rsidRDefault="00895366" w:rsidP="00895366">
      <w:pPr>
        <w:tabs>
          <w:tab w:val="left" w:pos="720"/>
        </w:tabs>
        <w:spacing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และปัจจัยที่ส่งผลให้มีคณะทำงานปกป้องคุ้มครองเด็กมีดังนี้คือ การหนุนเสริมจากองค์กรภาคเอกชนคือศูนย์สร้างสรรค์เพื่อการพัฒนาสังคมและสิ่งแวดล้อม จังหวัดแพร่ คำสั่งแต่งตั้งคณะทำงานจากภาครัฐและการมีส่วนร่วมของภาคประชาชนที่ให้ข้อมูลเพื่อช่วยเหลือเด็กภาวะเปราะบางที่อยู่ในขั้นวิกฤต</w:t>
      </w:r>
    </w:p>
    <w:p w14:paraId="48458B3F" w14:textId="77777777"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rPr>
        <w:t>ABSTRACT</w:t>
      </w:r>
    </w:p>
    <w:p w14:paraId="2EFBC1DC" w14:textId="77777777" w:rsidR="00895366" w:rsidRDefault="00895366" w:rsidP="00895366">
      <w:pPr>
        <w:spacing w:after="0" w:line="240" w:lineRule="auto"/>
        <w:ind w:firstLine="720"/>
        <w:jc w:val="thaiDistribute"/>
        <w:rPr>
          <w:rFonts w:ascii="TH Sarabun New" w:eastAsia="TH Sarabun New" w:hAnsi="TH Sarabun New" w:cs="TH Sarabun New"/>
          <w:bCs/>
          <w:color w:val="000000" w:themeColor="text1"/>
          <w:sz w:val="32"/>
          <w:szCs w:val="32"/>
        </w:rPr>
      </w:pPr>
      <w:r>
        <w:rPr>
          <w:rFonts w:ascii="TH Sarabun New" w:eastAsia="TH Sarabun New" w:hAnsi="TH Sarabun New" w:cs="TH Sarabun New"/>
          <w:bCs/>
          <w:color w:val="000000" w:themeColor="text1"/>
          <w:sz w:val="32"/>
          <w:szCs w:val="32"/>
        </w:rPr>
        <w:t xml:space="preserve">This study aims to </w:t>
      </w:r>
      <w:r>
        <w:rPr>
          <w:rFonts w:ascii="TH Sarabun New" w:eastAsia="TH Sarabun New" w:hAnsi="TH Sarabun New" w:cs="TH Sarabun New" w:hint="cs"/>
          <w:bCs/>
          <w:color w:val="000000" w:themeColor="text1"/>
          <w:sz w:val="32"/>
          <w:szCs w:val="32"/>
          <w:cs/>
        </w:rPr>
        <w:t xml:space="preserve">1) </w:t>
      </w:r>
      <w:r>
        <w:rPr>
          <w:rFonts w:ascii="TH Sarabun New" w:eastAsia="TH Sarabun New" w:hAnsi="TH Sarabun New" w:cs="TH Sarabun New"/>
          <w:bCs/>
          <w:color w:val="000000" w:themeColor="text1"/>
          <w:sz w:val="32"/>
          <w:szCs w:val="32"/>
        </w:rPr>
        <w:t xml:space="preserve">study the working model of the working group and </w:t>
      </w:r>
      <w:r>
        <w:rPr>
          <w:rFonts w:ascii="TH Sarabun New" w:eastAsia="TH Sarabun New" w:hAnsi="TH Sarabun New" w:cs="TH Sarabun New" w:hint="cs"/>
          <w:bCs/>
          <w:color w:val="000000" w:themeColor="text1"/>
          <w:sz w:val="32"/>
          <w:szCs w:val="32"/>
          <w:cs/>
        </w:rPr>
        <w:t xml:space="preserve">2) </w:t>
      </w:r>
      <w:r>
        <w:rPr>
          <w:rFonts w:ascii="TH Sarabun New" w:eastAsia="TH Sarabun New" w:hAnsi="TH Sarabun New" w:cs="TH Sarabun New"/>
          <w:bCs/>
          <w:color w:val="000000" w:themeColor="text1"/>
          <w:sz w:val="32"/>
          <w:szCs w:val="32"/>
        </w:rPr>
        <w:t xml:space="preserve">the factors contributing to the formation of the Working Group for the Protection of vulnerable children and youth in the area of </w:t>
      </w:r>
      <w:r>
        <w:rPr>
          <w:rFonts w:ascii="Arial" w:eastAsia="TH Sarabun New" w:hAnsi="Arial" w:cs="Arial"/>
          <w:bCs/>
          <w:color w:val="000000" w:themeColor="text1"/>
          <w:sz w:val="32"/>
          <w:szCs w:val="32"/>
        </w:rPr>
        <w:t>​​</w:t>
      </w:r>
      <w:r>
        <w:rPr>
          <w:rFonts w:ascii="TH Sarabun New" w:eastAsia="TH Sarabun New" w:hAnsi="TH Sarabun New" w:cs="TH Sarabun New"/>
          <w:bCs/>
          <w:color w:val="000000" w:themeColor="text1"/>
          <w:sz w:val="32"/>
          <w:szCs w:val="32"/>
        </w:rPr>
        <w:t xml:space="preserve">Hua Fai Subdistrict, Sung Men District, Phrae Province. Collect information from interviews and do the work yourself. By descriptive analysis Which the benefits obtained from this study will make it known Working Models of Fragile Child and Youth Protection Working Group and Government Sector Participation Private and public sectors        </w:t>
      </w:r>
      <w:r>
        <w:rPr>
          <w:rFonts w:ascii="TH Sarabun New" w:eastAsia="TH Sarabun New" w:hAnsi="TH Sarabun New" w:cs="TH Sarabun New"/>
          <w:bCs/>
          <w:color w:val="000000" w:themeColor="text1"/>
          <w:sz w:val="32"/>
          <w:szCs w:val="32"/>
        </w:rPr>
        <w:lastRenderedPageBreak/>
        <w:t xml:space="preserve">in the area of </w:t>
      </w:r>
      <w:r>
        <w:rPr>
          <w:rFonts w:ascii="Arial" w:eastAsia="TH Sarabun New" w:hAnsi="Arial" w:cs="Arial"/>
          <w:bCs/>
          <w:color w:val="000000" w:themeColor="text1"/>
          <w:sz w:val="32"/>
          <w:szCs w:val="32"/>
        </w:rPr>
        <w:t>​​</w:t>
      </w:r>
      <w:r>
        <w:rPr>
          <w:rFonts w:ascii="TH Sarabun New" w:eastAsia="TH Sarabun New" w:hAnsi="TH Sarabun New" w:cs="TH Sarabun New"/>
          <w:bCs/>
          <w:color w:val="000000" w:themeColor="text1"/>
          <w:sz w:val="32"/>
          <w:szCs w:val="32"/>
        </w:rPr>
        <w:t>Hua Fai Subdistrict, Sung Men District, Phrae Province The results of the study      of the working group's operational model protect vulnerable children and youth in Hua Fai       sub-district. The operation of the Working Group to protect vulnerable children and youth       in Hua Fai sub-district.</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Cs/>
          <w:color w:val="000000" w:themeColor="text1"/>
          <w:sz w:val="32"/>
          <w:szCs w:val="32"/>
        </w:rPr>
        <w:t>Individual child data collection in the sub-district that is the information of the need for assistance. It is a problem situation that indicates the state of vulnerability and status of the child and tracks the information on the assistance of vulnerable children who are in a safety crisis (environment is not safe).</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Cs/>
          <w:color w:val="000000" w:themeColor="text1"/>
          <w:sz w:val="32"/>
          <w:szCs w:val="32"/>
        </w:rPr>
        <w:t>And</w:t>
      </w:r>
      <w:r>
        <w:rPr>
          <w:rFonts w:ascii="TH Sarabun New" w:eastAsia="TH Sarabun New" w:hAnsi="TH Sarabun New" w:cs="TH Sarabun New"/>
          <w:b/>
          <w:color w:val="000000" w:themeColor="text1"/>
          <w:sz w:val="32"/>
          <w:szCs w:val="32"/>
        </w:rPr>
        <w:t xml:space="preserve"> </w:t>
      </w:r>
      <w:r>
        <w:rPr>
          <w:rFonts w:ascii="TH Sarabun New" w:eastAsia="TH Sarabun New" w:hAnsi="TH Sarabun New" w:cs="TH Sarabun New"/>
          <w:bCs/>
          <w:color w:val="000000" w:themeColor="text1"/>
          <w:sz w:val="32"/>
          <w:szCs w:val="32"/>
        </w:rPr>
        <w:t>he factors that result in the Child Protection Working Group are as follows: Support from private sector agencies is the Creative Center for Social and Environmental Development in Phrae Province. The order appoints a working group from the government and public participation that provides information to help vulnerable children in crisis.</w:t>
      </w:r>
    </w:p>
    <w:p w14:paraId="00109855" w14:textId="77777777" w:rsidR="00165DCF" w:rsidRDefault="00165DCF"/>
    <w:sectPr w:rsidR="00165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6D73"/>
    <w:rsid w:val="00165DCF"/>
    <w:rsid w:val="005A415F"/>
    <w:rsid w:val="00895366"/>
    <w:rsid w:val="00B06D73"/>
    <w:rsid w:val="00B979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58E4-E31E-4466-B1F5-548E9DA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komkrit is mon</dc:creator>
  <cp:keywords/>
  <dc:description/>
  <cp:lastModifiedBy>komkrit is mon</cp:lastModifiedBy>
  <cp:revision>2</cp:revision>
  <dcterms:created xsi:type="dcterms:W3CDTF">2021-04-14T04:56:00Z</dcterms:created>
  <dcterms:modified xsi:type="dcterms:W3CDTF">2021-04-14T04:56:00Z</dcterms:modified>
</cp:coreProperties>
</file>