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C1" w:rsidRDefault="00CA732C" w:rsidP="00667DA9">
      <w:r>
        <w:rPr>
          <w:rFonts w:hint="cs"/>
          <w:cs/>
        </w:rPr>
        <w:t xml:space="preserve">                             </w:t>
      </w:r>
      <w:r w:rsidR="00231BC1" w:rsidRPr="00231BC1">
        <w:rPr>
          <w:cs/>
        </w:rPr>
        <w:t>ความสำคัญการได้รับประกันตัวของผู้กระทำความผิดในกระบวนการยุติธรรมทางอาญา</w:t>
      </w:r>
    </w:p>
    <w:p w:rsidR="00A6731F" w:rsidRDefault="00A6731F" w:rsidP="00231B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731F">
        <w:rPr>
          <w:rFonts w:ascii="TH SarabunPSK" w:hAnsi="TH SarabunPSK" w:cs="TH SarabunPSK"/>
          <w:b/>
          <w:bCs/>
          <w:sz w:val="32"/>
          <w:szCs w:val="32"/>
        </w:rPr>
        <w:t>The Importance of Criminal Justice Assurance of Offenders</w:t>
      </w:r>
    </w:p>
    <w:p w:rsidR="00BD2357" w:rsidRPr="00BD2357" w:rsidRDefault="00BD2357" w:rsidP="00231BC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D2357">
        <w:rPr>
          <w:rFonts w:ascii="TH SarabunPSK" w:hAnsi="TH SarabunPSK" w:cs="TH SarabunPSK" w:hint="cs"/>
          <w:sz w:val="32"/>
          <w:szCs w:val="32"/>
          <w:cs/>
        </w:rPr>
        <w:t>โอระสา สุวรรณชาตรี</w:t>
      </w:r>
      <w:r w:rsidR="00E14655">
        <w:rPr>
          <w:rFonts w:ascii="TH SarabunPSK" w:hAnsi="TH SarabunPSK" w:cs="TH SarabunPSK" w:hint="cs"/>
          <w:sz w:val="32"/>
          <w:szCs w:val="32"/>
          <w:cs/>
        </w:rPr>
        <w:t>, ศาตรา แก้วแพง</w:t>
      </w:r>
    </w:p>
    <w:p w:rsidR="00BD2357" w:rsidRDefault="00BD2357" w:rsidP="00231BC1">
      <w:pPr>
        <w:jc w:val="center"/>
        <w:rPr>
          <w:rFonts w:ascii="TH SarabunPSK" w:hAnsi="TH SarabunPSK" w:cs="TH SarabunPSK"/>
          <w:sz w:val="32"/>
          <w:szCs w:val="32"/>
        </w:rPr>
      </w:pPr>
      <w:r w:rsidRPr="00BD2357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ตำบลเขารูปช้าง อำเภอเมือง จังหวัดสงขลา ๙๐๐๐๐</w:t>
      </w:r>
    </w:p>
    <w:p w:rsidR="008F2B56" w:rsidRPr="00BD2357" w:rsidRDefault="008F2B56" w:rsidP="00231BC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 w:rsidR="009746E3"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B519FC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suwanorasa95@gmail.com</w:t>
      </w:r>
    </w:p>
    <w:p w:rsidR="00231BC1" w:rsidRPr="00231BC1" w:rsidRDefault="00231BC1" w:rsidP="00B2164E">
      <w:pPr>
        <w:rPr>
          <w:rFonts w:ascii="TH SarabunPSK" w:hAnsi="TH SarabunPSK" w:cs="TH SarabunPSK"/>
          <w:b/>
          <w:bCs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31BC1" w:rsidRPr="00231BC1" w:rsidRDefault="00231BC1" w:rsidP="007116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เมื่อมีความผิดเกิดขึ้น ย่อมมีผู้ถูกกล่าวหาว่ากระทำความผิด และเมื่อมีการกล่าวหาว่าผู้ใดกระทำความผิด </w:t>
      </w:r>
      <w:r w:rsidR="00C757A7">
        <w:rPr>
          <w:rFonts w:ascii="TH SarabunPSK" w:hAnsi="TH SarabunPSK" w:cs="TH SarabunPSK"/>
          <w:sz w:val="32"/>
          <w:szCs w:val="32"/>
          <w:cs/>
        </w:rPr>
        <w:t>รัฐจึงจำเป็นที่จะต้อง</w:t>
      </w:r>
      <w:r w:rsidRPr="00231BC1">
        <w:rPr>
          <w:rFonts w:ascii="TH SarabunPSK" w:hAnsi="TH SarabunPSK" w:cs="TH SarabunPSK"/>
          <w:sz w:val="32"/>
          <w:szCs w:val="32"/>
          <w:cs/>
        </w:rPr>
        <w:t>ควบคุมผู้กระทำความผิดไว้โดยอาศัยกระบวนการยุติธรรมทางอาญา ซึ่งเป็นกฎหมายที่มุ่งรักษาความสงบเรียบร้อยของสังคม โดยการนำตัวผู้กระทำความผิดทางอาญามาลงโทษภายใต้การคุ้มครองสิทธิเสรีภาพของบุคคลนั้น และเปิดโอกาสให้บุคคลนั้นต่อสู้ข้อกล่าวหาได้อย่างเป็นธรรม ขั้นตอนของกระบวนการยุติธรรมทางอาญาจึงอาจกระทบต่อสิทธิเสรีภาพของบุคคลอย่</w:t>
      </w:r>
      <w:r w:rsidR="00B95145">
        <w:rPr>
          <w:rFonts w:ascii="TH SarabunPSK" w:hAnsi="TH SarabunPSK" w:cs="TH SarabunPSK"/>
          <w:sz w:val="32"/>
          <w:szCs w:val="32"/>
          <w:cs/>
        </w:rPr>
        <w:t>างหลีกเลี่ยงไม่ได้ ซึ่งตาม</w:t>
      </w:r>
      <w:r w:rsidRPr="00231BC1">
        <w:rPr>
          <w:rFonts w:ascii="TH SarabunPSK" w:hAnsi="TH SarabunPSK" w:cs="TH SarabunPSK"/>
          <w:sz w:val="32"/>
          <w:szCs w:val="32"/>
          <w:cs/>
        </w:rPr>
        <w:t>รัฐธรรมนูญแห่งราชอาณาจักรไทย พุทธศักราช ๒๕๖๐ มาตรา ๒๙ วรรคสอง บัญญัติว่า "ในคดีอาญาต้องสันนิษฐานไว้ก่อนว่าผู้ต้องหาหรือจำเลยไม่มีความผิด"  จึงทำให้มีดุลพินิจของเจ้าพนักงานหรือศาลในการประกันตัว คือ การขอให้ปล่อยตัวผู้ต้องหาในระหว่างการสอบสวน หรือขอให้ปล่อยจ</w:t>
      </w:r>
      <w:r w:rsidR="0091227D">
        <w:rPr>
          <w:rFonts w:ascii="TH SarabunPSK" w:hAnsi="TH SarabunPSK" w:cs="TH SarabunPSK"/>
          <w:sz w:val="32"/>
          <w:szCs w:val="32"/>
          <w:cs/>
        </w:rPr>
        <w:t>ำเลยในระหว่างพิจารณาของ</w:t>
      </w:r>
      <w:r w:rsidR="0091227D">
        <w:rPr>
          <w:rFonts w:ascii="TH SarabunPSK" w:hAnsi="TH SarabunPSK" w:cs="TH SarabunPSK" w:hint="cs"/>
          <w:sz w:val="32"/>
          <w:szCs w:val="32"/>
          <w:cs/>
        </w:rPr>
        <w:t>ศาล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เป็นการชั่วคราว เนื่องด้วยผู้ต้องหาหรือจำเลยแต่ละคนมีหน้าที่ และความรับผิดชอบต่าง ๆ ที่แ</w:t>
      </w:r>
      <w:r w:rsidR="004B2334">
        <w:rPr>
          <w:rFonts w:ascii="TH SarabunPSK" w:hAnsi="TH SarabunPSK" w:cs="TH SarabunPSK"/>
          <w:sz w:val="32"/>
          <w:szCs w:val="32"/>
          <w:cs/>
        </w:rPr>
        <w:t xml:space="preserve">ตกต่างกันไป </w:t>
      </w:r>
      <w:r w:rsidRPr="00231BC1">
        <w:rPr>
          <w:rFonts w:ascii="TH SarabunPSK" w:hAnsi="TH SarabunPSK" w:cs="TH SarabunPSK"/>
          <w:sz w:val="32"/>
          <w:szCs w:val="32"/>
          <w:cs/>
        </w:rPr>
        <w:t>ซึ่งหากผู้ต้องหาหรือจำเลยโดนกักขัง อาจส่งผลเสียกับตัวผู้ต้องหาหรือจำเลยและครอบครัว หรืองานที่รับผิดชอบได้ การปล่อยตัวชั่วคราวจึงเป็นกระบวนการยุติธรรมทางอาญาที่มีความสำคัญอย่างยิ่ง</w:t>
      </w:r>
      <w:r w:rsidR="00C63217">
        <w:rPr>
          <w:rFonts w:ascii="TH SarabunPSK" w:hAnsi="TH SarabunPSK" w:cs="TH SarabunPSK"/>
          <w:sz w:val="32"/>
          <w:szCs w:val="32"/>
        </w:rPr>
        <w:t xml:space="preserve"> </w:t>
      </w:r>
      <w:r w:rsidRPr="00231BC1">
        <w:rPr>
          <w:rFonts w:ascii="TH SarabunPSK" w:hAnsi="TH SarabunPSK" w:cs="TH SarabunPSK"/>
          <w:sz w:val="32"/>
          <w:szCs w:val="32"/>
          <w:cs/>
        </w:rPr>
        <w:t>รัฐจึง</w:t>
      </w:r>
      <w:r w:rsidR="00B95145">
        <w:rPr>
          <w:rFonts w:ascii="TH SarabunPSK" w:hAnsi="TH SarabunPSK" w:cs="TH SarabunPSK" w:hint="cs"/>
          <w:sz w:val="32"/>
          <w:szCs w:val="32"/>
          <w:cs/>
        </w:rPr>
        <w:t>ควรให้ผู</w:t>
      </w:r>
      <w:r w:rsidR="00602F4B">
        <w:rPr>
          <w:rFonts w:ascii="TH SarabunPSK" w:hAnsi="TH SarabunPSK" w:cs="TH SarabunPSK" w:hint="cs"/>
          <w:sz w:val="32"/>
          <w:szCs w:val="32"/>
          <w:cs/>
        </w:rPr>
        <w:t>้ที่เกี่ยว</w:t>
      </w:r>
      <w:r w:rsidR="00B95145">
        <w:rPr>
          <w:rFonts w:ascii="TH SarabunPSK" w:hAnsi="TH SarabunPSK" w:cs="TH SarabunPSK" w:hint="cs"/>
          <w:sz w:val="32"/>
          <w:szCs w:val="32"/>
          <w:cs/>
        </w:rPr>
        <w:t>ข้อง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สามารถตรวจสอบกระบวนการยุติธรรมได้ </w:t>
      </w:r>
      <w:r w:rsidR="00602F4B">
        <w:rPr>
          <w:rFonts w:ascii="TH SarabunPSK" w:hAnsi="TH SarabunPSK" w:cs="TH SarabunPSK"/>
          <w:sz w:val="32"/>
          <w:szCs w:val="32"/>
          <w:cs/>
        </w:rPr>
        <w:t>ให้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มีโอกาสในการต่อสู้คดีอย่างเต็มที่ เพื่อให้เกิดความเชื่อมั่นในกระบวนการยุติธรรมทางอาญา </w:t>
      </w:r>
    </w:p>
    <w:p w:rsidR="0054382D" w:rsidRDefault="00231BC1" w:rsidP="00711657">
      <w:pPr>
        <w:rPr>
          <w:rFonts w:ascii="TH SarabunPSK" w:hAnsi="TH SarabunPSK" w:cs="TH SarabunPSK"/>
          <w:sz w:val="32"/>
          <w:szCs w:val="32"/>
        </w:rPr>
      </w:pPr>
      <w:r w:rsidRPr="00231BC1">
        <w:rPr>
          <w:rFonts w:ascii="TH SarabunPSK" w:hAnsi="TH SarabunPSK" w:cs="TH SarabunPSK"/>
          <w:b/>
          <w:bCs/>
          <w:sz w:val="32"/>
          <w:szCs w:val="32"/>
          <w:cs/>
        </w:rPr>
        <w:t>คำสำคัญ :</w:t>
      </w:r>
      <w:r w:rsidRPr="00231BC1">
        <w:rPr>
          <w:rFonts w:ascii="TH SarabunPSK" w:hAnsi="TH SarabunPSK" w:cs="TH SarabunPSK"/>
          <w:sz w:val="32"/>
          <w:szCs w:val="32"/>
          <w:cs/>
        </w:rPr>
        <w:t xml:space="preserve"> การได้รับประกันตัวของผู้ต้องหา หรือจำเลย การปล่อยตัวชั่วคราว </w:t>
      </w:r>
    </w:p>
    <w:p w:rsidR="004C700E" w:rsidRDefault="004C700E" w:rsidP="00711657">
      <w:pPr>
        <w:rPr>
          <w:rFonts w:ascii="TH SarabunPSK" w:hAnsi="TH SarabunPSK" w:cs="TH SarabunPSK"/>
          <w:b/>
          <w:bCs/>
          <w:sz w:val="32"/>
          <w:szCs w:val="32"/>
        </w:rPr>
      </w:pPr>
      <w:r w:rsidRPr="004C700E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9B21AC" w:rsidRPr="009B21AC" w:rsidRDefault="009B21AC" w:rsidP="009B21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632D">
        <w:rPr>
          <w:rFonts w:ascii="TH SarabunPSK" w:hAnsi="TH SarabunPSK" w:cs="TH SarabunPSK"/>
          <w:sz w:val="32"/>
          <w:szCs w:val="32"/>
        </w:rPr>
        <w:t>W</w:t>
      </w:r>
      <w:r w:rsidR="008C3B46">
        <w:rPr>
          <w:rFonts w:ascii="TH SarabunPSK" w:hAnsi="TH SarabunPSK" w:cs="TH SarabunPSK"/>
          <w:sz w:val="32"/>
          <w:szCs w:val="32"/>
        </w:rPr>
        <w:t>hen an offense happened i</w:t>
      </w:r>
      <w:r w:rsidRPr="009B21AC">
        <w:rPr>
          <w:rFonts w:ascii="TH SarabunPSK" w:hAnsi="TH SarabunPSK" w:cs="TH SarabunPSK"/>
          <w:sz w:val="32"/>
          <w:szCs w:val="32"/>
        </w:rPr>
        <w:t>nevitably, there are those who are accused of offenses. And when there is an allegation that any person commits an offense</w:t>
      </w:r>
      <w:r>
        <w:rPr>
          <w:rFonts w:ascii="TH SarabunPSK" w:hAnsi="TH SarabunPSK" w:cs="TH SarabunPSK"/>
          <w:sz w:val="32"/>
          <w:szCs w:val="32"/>
        </w:rPr>
        <w:t>.</w:t>
      </w:r>
      <w:r w:rsidRPr="009B21AC">
        <w:t xml:space="preserve"> </w:t>
      </w:r>
      <w:r w:rsidRPr="009B21AC">
        <w:rPr>
          <w:rFonts w:ascii="TH SarabunPSK" w:hAnsi="TH SarabunPSK" w:cs="TH SarabunPSK"/>
          <w:sz w:val="32"/>
          <w:szCs w:val="32"/>
        </w:rPr>
        <w:t>It is therefore imperative that the state control offenders through the criminal justice process. Which is a law aimed at maintaining public order in society</w:t>
      </w:r>
      <w:r>
        <w:rPr>
          <w:rFonts w:ascii="TH SarabunPSK" w:hAnsi="TH SarabunPSK" w:cs="TH SarabunPSK"/>
          <w:sz w:val="32"/>
          <w:szCs w:val="32"/>
        </w:rPr>
        <w:t xml:space="preserve"> b</w:t>
      </w:r>
      <w:r w:rsidRPr="009B21AC">
        <w:rPr>
          <w:rFonts w:ascii="TH SarabunPSK" w:hAnsi="TH SarabunPSK" w:cs="TH SarabunPSK"/>
          <w:sz w:val="32"/>
          <w:szCs w:val="32"/>
        </w:rPr>
        <w:t>y bringing the offender to punishment under the protection of right</w:t>
      </w:r>
      <w:r w:rsidR="008C3B46">
        <w:rPr>
          <w:rFonts w:ascii="TH SarabunPSK" w:hAnsi="TH SarabunPSK" w:cs="TH SarabunPSK"/>
          <w:sz w:val="32"/>
          <w:szCs w:val="32"/>
        </w:rPr>
        <w:t>s and liberties of that person a</w:t>
      </w:r>
      <w:r w:rsidRPr="009B21AC">
        <w:rPr>
          <w:rFonts w:ascii="TH SarabunPSK" w:hAnsi="TH SarabunPSK" w:cs="TH SarabunPSK"/>
          <w:sz w:val="32"/>
          <w:szCs w:val="32"/>
        </w:rPr>
        <w:t>nd give the person an opportunity to fight the allegation fairly.</w:t>
      </w:r>
      <w:r w:rsidR="00412D67" w:rsidRPr="00412D67">
        <w:t xml:space="preserve"> </w:t>
      </w:r>
      <w:r w:rsidR="00412D67" w:rsidRPr="00412D67">
        <w:rPr>
          <w:rFonts w:ascii="TH SarabunPSK" w:hAnsi="TH SarabunPSK" w:cs="TH SarabunPSK"/>
          <w:sz w:val="32"/>
          <w:szCs w:val="32"/>
        </w:rPr>
        <w:t>Thus, the criminal justice process inevitably affects the rights and freedoms of a person.</w:t>
      </w:r>
      <w:r w:rsidR="00412D67" w:rsidRPr="00412D67">
        <w:t xml:space="preserve"> </w:t>
      </w:r>
      <w:r w:rsidR="00412D67" w:rsidRPr="00412D67">
        <w:rPr>
          <w:rFonts w:ascii="TH SarabunPSK" w:hAnsi="TH SarabunPSK" w:cs="TH SarabunPSK"/>
          <w:sz w:val="32"/>
          <w:szCs w:val="32"/>
        </w:rPr>
        <w:t>In accordance with the Constitution of the Kingdom of Thailand, B.E.</w:t>
      </w:r>
      <w:r w:rsidR="00412D67">
        <w:rPr>
          <w:rFonts w:ascii="TH SarabunPSK" w:hAnsi="TH SarabunPSK" w:cs="TH SarabunPSK"/>
          <w:sz w:val="32"/>
          <w:szCs w:val="32"/>
        </w:rPr>
        <w:t xml:space="preserve"> </w:t>
      </w:r>
      <w:r w:rsidR="00412D67" w:rsidRPr="00412D67">
        <w:rPr>
          <w:rFonts w:ascii="TH SarabunPSK" w:hAnsi="TH SarabunPSK" w:cs="TH SarabunPSK"/>
          <w:sz w:val="32"/>
          <w:szCs w:val="32"/>
        </w:rPr>
        <w:t xml:space="preserve">Thus, the discretion of the official or the court in bail is to request the release of the accused </w:t>
      </w:r>
      <w:r w:rsidR="00412D67" w:rsidRPr="00412D67">
        <w:rPr>
          <w:rFonts w:ascii="TH SarabunPSK" w:hAnsi="TH SarabunPSK" w:cs="TH SarabunPSK"/>
          <w:sz w:val="32"/>
          <w:szCs w:val="32"/>
        </w:rPr>
        <w:lastRenderedPageBreak/>
        <w:t xml:space="preserve">during the investigation. Or asking the defendant to be </w:t>
      </w:r>
      <w:r w:rsidR="0084768B">
        <w:rPr>
          <w:rFonts w:ascii="TH SarabunPSK" w:hAnsi="TH SarabunPSK" w:cs="TH SarabunPSK"/>
          <w:sz w:val="32"/>
          <w:szCs w:val="32"/>
        </w:rPr>
        <w:t>released during court hearings t</w:t>
      </w:r>
      <w:r w:rsidR="00412D67" w:rsidRPr="00412D67">
        <w:rPr>
          <w:rFonts w:ascii="TH SarabunPSK" w:hAnsi="TH SarabunPSK" w:cs="TH SarabunPSK"/>
          <w:sz w:val="32"/>
          <w:szCs w:val="32"/>
        </w:rPr>
        <w:t>emporarily</w:t>
      </w:r>
      <w:r w:rsidR="00163C22">
        <w:rPr>
          <w:rFonts w:ascii="TH SarabunPSK" w:hAnsi="TH SarabunPSK" w:cs="TH SarabunPSK"/>
          <w:sz w:val="32"/>
          <w:szCs w:val="32"/>
        </w:rPr>
        <w:t xml:space="preserve">. </w:t>
      </w:r>
      <w:r w:rsidR="00163C22" w:rsidRPr="00163C22">
        <w:rPr>
          <w:rFonts w:ascii="TH SarabunPSK" w:hAnsi="TH SarabunPSK" w:cs="TH SarabunPSK"/>
          <w:sz w:val="32"/>
          <w:szCs w:val="32"/>
        </w:rPr>
        <w:t>Since each a</w:t>
      </w:r>
      <w:r w:rsidR="00163C22">
        <w:rPr>
          <w:rFonts w:ascii="TH SarabunPSK" w:hAnsi="TH SarabunPSK" w:cs="TH SarabunPSK"/>
          <w:sz w:val="32"/>
          <w:szCs w:val="32"/>
        </w:rPr>
        <w:t>ccused or defendant has duties a</w:t>
      </w:r>
      <w:r w:rsidR="00163C22" w:rsidRPr="00163C22">
        <w:rPr>
          <w:rFonts w:ascii="TH SarabunPSK" w:hAnsi="TH SarabunPSK" w:cs="TH SarabunPSK"/>
          <w:sz w:val="32"/>
          <w:szCs w:val="32"/>
        </w:rPr>
        <w:t>nd various responsibilities that vary</w:t>
      </w:r>
      <w:r w:rsidR="0084768B">
        <w:rPr>
          <w:rFonts w:ascii="TH SarabunPSK" w:hAnsi="TH SarabunPSK" w:cs="TH SarabunPSK"/>
          <w:sz w:val="32"/>
          <w:szCs w:val="32"/>
        </w:rPr>
        <w:t xml:space="preserve"> </w:t>
      </w:r>
      <w:r w:rsidR="0084768B" w:rsidRPr="0084768B">
        <w:rPr>
          <w:rFonts w:ascii="TH SarabunPSK" w:hAnsi="TH SarabunPSK" w:cs="TH SarabunPSK"/>
          <w:sz w:val="32"/>
          <w:szCs w:val="32"/>
        </w:rPr>
        <w:t>which if the accuse</w:t>
      </w:r>
      <w:r w:rsidR="0084768B">
        <w:rPr>
          <w:rFonts w:ascii="TH SarabunPSK" w:hAnsi="TH SarabunPSK" w:cs="TH SarabunPSK"/>
          <w:sz w:val="32"/>
          <w:szCs w:val="32"/>
        </w:rPr>
        <w:t>d or the defendant is detained i</w:t>
      </w:r>
      <w:r w:rsidR="0084768B" w:rsidRPr="0084768B">
        <w:rPr>
          <w:rFonts w:ascii="TH SarabunPSK" w:hAnsi="TH SarabunPSK" w:cs="TH SarabunPSK"/>
          <w:sz w:val="32"/>
          <w:szCs w:val="32"/>
        </w:rPr>
        <w:t xml:space="preserve">t may adversely affect the accused </w:t>
      </w:r>
      <w:r w:rsidR="0084768B">
        <w:rPr>
          <w:rFonts w:ascii="TH SarabunPSK" w:hAnsi="TH SarabunPSK" w:cs="TH SarabunPSK"/>
          <w:sz w:val="32"/>
          <w:szCs w:val="32"/>
        </w:rPr>
        <w:t>or the defendant and the family</w:t>
      </w:r>
      <w:r w:rsidR="0084768B" w:rsidRPr="0084768B">
        <w:rPr>
          <w:rFonts w:ascii="TH SarabunPSK" w:hAnsi="TH SarabunPSK" w:cs="TH SarabunPSK"/>
          <w:sz w:val="32"/>
          <w:szCs w:val="32"/>
        </w:rPr>
        <w:t xml:space="preserve"> or responsible work</w:t>
      </w:r>
      <w:r w:rsidR="004866D2">
        <w:rPr>
          <w:rFonts w:ascii="TH SarabunPSK" w:hAnsi="TH SarabunPSK" w:cs="TH SarabunPSK"/>
          <w:sz w:val="32"/>
          <w:szCs w:val="32"/>
        </w:rPr>
        <w:t xml:space="preserve"> t</w:t>
      </w:r>
      <w:r w:rsidR="004866D2" w:rsidRPr="004866D2">
        <w:rPr>
          <w:rFonts w:ascii="TH SarabunPSK" w:hAnsi="TH SarabunPSK" w:cs="TH SarabunPSK"/>
          <w:sz w:val="32"/>
          <w:szCs w:val="32"/>
        </w:rPr>
        <w:t>emporary release is therefore a very important criminal justice process.</w:t>
      </w:r>
      <w:r w:rsidR="000029D4" w:rsidRPr="000029D4">
        <w:t xml:space="preserve"> </w:t>
      </w:r>
      <w:r w:rsidR="000029D4" w:rsidRPr="000029D4">
        <w:rPr>
          <w:rFonts w:ascii="TH SarabunPSK" w:hAnsi="TH SarabunPSK" w:cs="TH SarabunPSK"/>
          <w:sz w:val="32"/>
          <w:szCs w:val="32"/>
        </w:rPr>
        <w:t xml:space="preserve">The state should therefore allow those involved Able </w:t>
      </w:r>
      <w:r w:rsidR="000029D4">
        <w:rPr>
          <w:rFonts w:ascii="TH SarabunPSK" w:hAnsi="TH SarabunPSK" w:cs="TH SarabunPSK"/>
          <w:sz w:val="32"/>
          <w:szCs w:val="32"/>
        </w:rPr>
        <w:t>to examine the justice process t</w:t>
      </w:r>
      <w:r w:rsidR="000029D4" w:rsidRPr="000029D4">
        <w:rPr>
          <w:rFonts w:ascii="TH SarabunPSK" w:hAnsi="TH SarabunPSK" w:cs="TH SarabunPSK"/>
          <w:sz w:val="32"/>
          <w:szCs w:val="32"/>
        </w:rPr>
        <w:t>o have the oppor</w:t>
      </w:r>
      <w:r w:rsidR="000029D4">
        <w:rPr>
          <w:rFonts w:ascii="TH SarabunPSK" w:hAnsi="TH SarabunPSK" w:cs="TH SarabunPSK"/>
          <w:sz w:val="32"/>
          <w:szCs w:val="32"/>
        </w:rPr>
        <w:t>tunity to fully fight the case t</w:t>
      </w:r>
      <w:r w:rsidR="000029D4" w:rsidRPr="000029D4">
        <w:rPr>
          <w:rFonts w:ascii="TH SarabunPSK" w:hAnsi="TH SarabunPSK" w:cs="TH SarabunPSK"/>
          <w:sz w:val="32"/>
          <w:szCs w:val="32"/>
        </w:rPr>
        <w:t>o gain confidence in the criminal justice system</w:t>
      </w:r>
      <w:r w:rsidR="000029D4">
        <w:rPr>
          <w:rFonts w:ascii="TH SarabunPSK" w:hAnsi="TH SarabunPSK" w:cs="TH SarabunPSK"/>
          <w:sz w:val="32"/>
          <w:szCs w:val="32"/>
        </w:rPr>
        <w:t>.</w:t>
      </w:r>
    </w:p>
    <w:p w:rsidR="003F7A65" w:rsidRPr="000D332C" w:rsidRDefault="003F7A65" w:rsidP="00711657">
      <w:pPr>
        <w:rPr>
          <w:rFonts w:ascii="TH SarabunPSK" w:hAnsi="TH SarabunPSK" w:cs="TH SarabunPSK" w:hint="cs"/>
          <w:sz w:val="32"/>
          <w:szCs w:val="32"/>
          <w:cs/>
        </w:rPr>
      </w:pPr>
      <w:r w:rsidRPr="000D332C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0D332C">
        <w:rPr>
          <w:rFonts w:ascii="TH SarabunPSK" w:hAnsi="TH SarabunPSK" w:cs="TH SarabunPSK"/>
          <w:sz w:val="32"/>
          <w:szCs w:val="32"/>
        </w:rPr>
        <w:t xml:space="preserve"> </w:t>
      </w:r>
      <w:r w:rsidR="002B07D9" w:rsidRPr="000D332C">
        <w:rPr>
          <w:rFonts w:ascii="TH SarabunPSK" w:hAnsi="TH SarabunPSK" w:cs="TH SarabunPSK"/>
          <w:sz w:val="32"/>
          <w:szCs w:val="32"/>
        </w:rPr>
        <w:t>Guarantee o</w:t>
      </w:r>
      <w:r w:rsidR="000029D4">
        <w:rPr>
          <w:rFonts w:ascii="TH SarabunPSK" w:hAnsi="TH SarabunPSK" w:cs="TH SarabunPSK"/>
          <w:sz w:val="32"/>
          <w:szCs w:val="32"/>
        </w:rPr>
        <w:t xml:space="preserve">f the accused or </w:t>
      </w:r>
      <w:r w:rsidR="000029D4" w:rsidRPr="000029D4">
        <w:rPr>
          <w:rFonts w:ascii="TH SarabunPSK" w:hAnsi="TH SarabunPSK" w:cs="TH SarabunPSK"/>
          <w:sz w:val="32"/>
          <w:szCs w:val="32"/>
        </w:rPr>
        <w:t>defendant</w:t>
      </w:r>
      <w:r w:rsidR="002B07D9" w:rsidRPr="000D332C">
        <w:rPr>
          <w:rFonts w:ascii="TH SarabunPSK" w:hAnsi="TH SarabunPSK" w:cs="TH SarabunPSK" w:hint="cs"/>
          <w:sz w:val="32"/>
          <w:szCs w:val="32"/>
          <w:cs/>
        </w:rPr>
        <w:t>,</w:t>
      </w:r>
      <w:r w:rsidR="002B07D9" w:rsidRPr="000D332C">
        <w:t xml:space="preserve"> </w:t>
      </w:r>
      <w:r w:rsidR="002B07D9" w:rsidRPr="000D332C">
        <w:rPr>
          <w:rFonts w:ascii="TH SarabunPSK" w:hAnsi="TH SarabunPSK" w:cs="TH SarabunPSK"/>
          <w:sz w:val="32"/>
          <w:szCs w:val="32"/>
        </w:rPr>
        <w:t>Temporary release</w:t>
      </w:r>
    </w:p>
    <w:p w:rsidR="004C700E" w:rsidRPr="00FF535B" w:rsidRDefault="004C700E" w:rsidP="00711657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FF53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บทนำ</w:t>
      </w:r>
    </w:p>
    <w:p w:rsidR="00EB6018" w:rsidRPr="00C728D5" w:rsidRDefault="001D7385" w:rsidP="00711657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7385">
        <w:rPr>
          <w:rFonts w:ascii="TH SarabunPSK" w:hAnsi="TH SarabunPSK" w:cs="TH SarabunPSK"/>
          <w:sz w:val="32"/>
          <w:szCs w:val="32"/>
          <w:cs/>
        </w:rPr>
        <w:t>ท่ามกลางสภาวะเศรษฐกิจและสภาพสังคมไทยที่เสื่อมโทรมลงในปัจจุบัน ก่อให้เกิดความวุ่นวาย และปัญหาต่าง ๆ มากมาย อันเป็นสาเหตุทำให้เกิดคดีความต่างๆ ตามมาอย่างหลีกเลี่ยง</w:t>
      </w:r>
      <w:r w:rsidR="009708B0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1D7385">
        <w:rPr>
          <w:rFonts w:ascii="TH SarabunPSK" w:hAnsi="TH SarabunPSK" w:cs="TH SarabunPSK"/>
          <w:sz w:val="32"/>
          <w:szCs w:val="32"/>
          <w:cs/>
        </w:rPr>
        <w:t xml:space="preserve"> เมื่อความผิดเกิดขึ้นย่อมมีผู้ถูกกล่าวหาว่ากระทำความผิด และเมื่อมีการกล่าวหาว่าผู้ใดกระทำความผิดรัฐมีความจำเป็นที่จะต้องทำการควบคุมผู้กระทำความผิดไว้โดยอาศัยกระบวนการยุติธรรมทางอาญา ซึ่งเป็นกระบวนการตามกฎหมายที่มุ่งรักษาความสงบเรียบร้อยของสังคม โดยการนำตัวผู้กระทำความผิดทางอาญามาลงโทษภายใต้การคุ้มครองสิทธิเสรีภาพของบุคคลนั้น และเปิดโอกาสให้บุคคลนั้นต่อสู้ข้อกล่าวหาได้อย่างเป็นธรรม จึงมีความจำเป็นต้องมีการควบคุมกักขังผู้ต้องหาหรือจำเลยซึ่งเป็นผู้กระทำความผิดไว้เพื่อความสะดวกในการดำเนินคดี ป้องกันการหลบหนีและป้องกันการทำลายพยานหลักฐานที่จะนำมาพิสูจน์ความผิดของบุคคลนั้น ขั้นตอนของกระบวนการยุติธรรมทางอาญาจึงอาจกระทบต่อสิทธิเสรีภาพของบุคคลอย่างหลีกเลี่ยงไม่ได้</w:t>
      </w:r>
      <w:r w:rsidR="00EE3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65A" w:rsidRPr="00EE365A">
        <w:rPr>
          <w:rFonts w:ascii="TH SarabunPSK" w:hAnsi="TH SarabunPSK" w:cs="TH SarabunPSK"/>
          <w:sz w:val="32"/>
          <w:szCs w:val="32"/>
          <w:cs/>
        </w:rPr>
        <w:t>ภายใต้หลักการตาม</w:t>
      </w:r>
      <w:r w:rsidR="00EE365A" w:rsidRPr="001826F9">
        <w:rPr>
          <w:rFonts w:ascii="TH SarabunPSK" w:hAnsi="TH SarabunPSK" w:cs="TH SarabunPSK"/>
          <w:sz w:val="32"/>
          <w:szCs w:val="32"/>
          <w:cs/>
        </w:rPr>
        <w:t>กฎหมายรัฐธรรมนูญแห่งราชอาณาจักรไทย พุทธศักราช ๒๕๖๐ มาตรา ๒๙ วรรคสอง ซึ่งบัญญัติว่า "ในคดีอาญาต้องสันนิษฐานไว้ก่อนว่าผู้ต้องหาหรือจำเลยไม่มีความผิด" หลักการของกฎหมายรัฐธรรมนูญดังกล่าวยังสอดคล้องกับ</w:t>
      </w:r>
      <w:r w:rsidR="00EE365A" w:rsidRPr="001A7709">
        <w:rPr>
          <w:rFonts w:ascii="TH SarabunPSK" w:hAnsi="TH SarabunPSK" w:cs="TH SarabunPSK"/>
          <w:sz w:val="32"/>
          <w:szCs w:val="32"/>
          <w:cs/>
        </w:rPr>
        <w:t xml:space="preserve">ปฏิญญาสากลว่าด้วยสิทธิมนุษยชนของสหประชาชาติที่ได้รับรองสิทธิของผู้ต้องหาหรือจำเลยในคดีอาญาโดยในข้อ ๑๑ (๑) </w:t>
      </w:r>
      <w:r w:rsidR="00EE365A" w:rsidRPr="001826F9">
        <w:rPr>
          <w:rFonts w:ascii="TH SarabunPSK" w:hAnsi="TH SarabunPSK" w:cs="TH SarabunPSK"/>
          <w:sz w:val="32"/>
          <w:szCs w:val="32"/>
          <w:cs/>
        </w:rPr>
        <w:t xml:space="preserve">กล่าวว่า “บุคคลซึ่งถูกกล่าวหาว่ากระทำความผิดทางอาญามีสิทธิได้รับการสันนิษฐานไว้ก่อนว่าบริสุทธิ์ จนกว่าจะพิสูจน์ได้ว่ามีความผิดตามกฎหมายในการพิจารณาโดยเปิดเผย ซึ่งตนได้รับหลักประกันบรรดาที่จำเป็นต่อการต่อสู้คดี” อีกทั้งหลักการดังกล่าวยังสอดคล้องกับกติการะหว่างประเทศว่าด้วยสิทธิพลเมืองและสิทธิทางการเมือง เมื่อหลักการดังกล่าวต่างให้สันนิษฐานไว้ก่อนว่าผู้ต้องหาหรือจำเลยเป็นผู้บริสุทธิ์ </w:t>
      </w:r>
      <w:r w:rsidR="00EE365A" w:rsidRPr="00C728D5">
        <w:rPr>
          <w:rFonts w:ascii="TH SarabunPSK" w:hAnsi="TH SarabunPSK" w:cs="TH SarabunPSK"/>
          <w:spacing w:val="-8"/>
          <w:sz w:val="32"/>
          <w:szCs w:val="32"/>
          <w:cs/>
        </w:rPr>
        <w:t>ดังนั้นการนำตัวผู้ต้องหาหรือจำเลยซึ่งถูกกล่าวหาว่ากระทำความผิดทางอาญามาควบคุมไว้เพื่อประโยชน์ในการดำเนินคดีจึงเป็นการปฏิบัติที่ขัดกับหลักการสำคัญในการดำเนินคดีอาญา การปล่อยชั่วคราวจึงเป็นกระบวนการยุติธรรมทางอาญาที่รัฐนำเข้ามาใช้เพื่อคุ้มครองสิทธิเสรีภาพของผู้ต้องหาหรือจำเลย</w:t>
      </w:r>
      <w:r w:rsidR="00EB6018" w:rsidRPr="00C728D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B6018" w:rsidRPr="00C728D5">
        <w:rPr>
          <w:rFonts w:ascii="TH SarabunPSK" w:hAnsi="TH SarabunPSK" w:cs="TH SarabunPSK"/>
          <w:spacing w:val="-8"/>
          <w:sz w:val="32"/>
          <w:szCs w:val="32"/>
          <w:cs/>
        </w:rPr>
        <w:t xml:space="preserve">ถึงกระนั้น แม้ว่ารัฐได้เปิดโอกาสให้มีการปล่อยตัวชั่วคราวแก่ผู้ต้องหาหรือจำเลย แต่ในขณะเดียวกันก็ยังคงมีความเหลื่อมล้ำที่เกิดขึ้นในการให้ประกันตัว  เช่น </w:t>
      </w:r>
    </w:p>
    <w:p w:rsidR="00223DEB" w:rsidRPr="004F468B" w:rsidRDefault="008C1B4C" w:rsidP="00711657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B6018" w:rsidRPr="00EB6018">
        <w:rPr>
          <w:rFonts w:ascii="TH SarabunPSK" w:hAnsi="TH SarabunPSK" w:cs="TH SarabunPSK"/>
          <w:sz w:val="32"/>
          <w:szCs w:val="32"/>
          <w:cs/>
        </w:rPr>
        <w:t>๑.สถานะทางเศรษฐกิจและ สังคม เนื่องด้วยสังคมปัจจุบัน ประชากรแต่ละครัวเรือนยังมีรายได้ไม่เท่ากัน บางคนมีฐานะดี บางคนมีฐานะยากจน และเมื่อมีการกระทำความผิดเกิดขึ้น เมื่อจะต้องใช้หลักทรัพย์ในการประกันตัว ซึ่งแต่ละข้อหาความผิดจะมีหลักประกันไม่เท่ากัน เนื่องจากราคาหลักประกันในแต่ละข้อหาเมื่อเทียบกับฐานะความเป็นอยู่หรือฐานะทางเศรษฐกิจของบุคคลทั่วไปยังถือว่าเป็นจำนวนเงินที่ค่อนข้างสูง การกำหนดราคาหลักประกันในจำนวนเงินที่สูง ย่อมเกิดผลกระทบต่อสิทธิเสรีภาพของผู้ต้องหาหรือจำเลย เพราะผู้ต้องหาหรือจำเลยที่มีฐานะทางการเงินและเศรษฐกิจดี ย่อมมีโอกาสในการถูกปล่อยชั่วคราวมากกว่าผู้ต้องหาหรือจำเลยที่มีฐานะยากจน เนื่องจากผู้ต้องหาหรือจำเลยที่มีฐานะยากจนนั้น ไม่มีเงินทองหรือทรัพย์สินใดๆ ที่จะนำมาใช้เป็นหลักประกันและนำบุคคลมาเป็นประกัน</w:t>
      </w:r>
      <w:r w:rsidR="00E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018" w:rsidRPr="00EB6018">
        <w:rPr>
          <w:rFonts w:ascii="TH SarabunPSK" w:hAnsi="TH SarabunPSK" w:cs="TH SarabunPSK"/>
          <w:sz w:val="32"/>
          <w:szCs w:val="32"/>
          <w:cs/>
        </w:rPr>
        <w:t>ดังนั้นเพื่อลดความเหลื่อ</w:t>
      </w:r>
      <w:r w:rsidR="00EB6018">
        <w:rPr>
          <w:rFonts w:ascii="TH SarabunPSK" w:hAnsi="TH SarabunPSK" w:cs="TH SarabunPSK"/>
          <w:sz w:val="32"/>
          <w:szCs w:val="32"/>
          <w:cs/>
        </w:rPr>
        <w:t>มล้ำ จึงควรให้โอกาสผู้ต้องหา</w:t>
      </w:r>
      <w:r w:rsidR="00EB6018">
        <w:rPr>
          <w:rFonts w:ascii="TH SarabunPSK" w:hAnsi="TH SarabunPSK" w:cs="TH SarabunPSK" w:hint="cs"/>
          <w:sz w:val="32"/>
          <w:szCs w:val="32"/>
          <w:cs/>
        </w:rPr>
        <w:t>หรือจำเลย</w:t>
      </w:r>
      <w:r w:rsidR="00EB6018" w:rsidRPr="00EB6018">
        <w:rPr>
          <w:rFonts w:ascii="TH SarabunPSK" w:hAnsi="TH SarabunPSK" w:cs="TH SarabunPSK"/>
          <w:sz w:val="32"/>
          <w:szCs w:val="32"/>
          <w:cs/>
        </w:rPr>
        <w:t>พิสูจน์ตัวเอง จนกว่าจะมีคำพิพากษาของศาลว่าเป็นผู้กระทำความผิดจริง ทั้งนี้เพื่อเป็นการช่วยไม่ให้เกิดผลกระทบกับครอบครัวของผู้ต้องหาหรือจำเลย กรณีที่บุคคลนั้นเป็นหัวหน้าครอบครัว</w:t>
      </w:r>
      <w:r w:rsidR="00223DEB">
        <w:rPr>
          <w:rFonts w:ascii="TH SarabunPSK" w:hAnsi="TH SarabunPSK" w:cs="TH SarabunPSK"/>
          <w:sz w:val="32"/>
          <w:szCs w:val="32"/>
        </w:rPr>
        <w:t xml:space="preserve"> </w:t>
      </w:r>
    </w:p>
    <w:p w:rsidR="00EB6018" w:rsidRPr="00AC295D" w:rsidRDefault="008C1B4C" w:rsidP="0071165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018" w:rsidRPr="00EB6018">
        <w:rPr>
          <w:rFonts w:ascii="TH SarabunPSK" w:hAnsi="TH SarabunPSK" w:cs="TH SarabunPSK"/>
          <w:sz w:val="32"/>
          <w:szCs w:val="32"/>
          <w:cs/>
        </w:rPr>
        <w:t xml:space="preserve">๒. เนื่องด้วยมาตรฐานในการใช้ดุลพินิจของศาลในการประกันตัวหรืออนุญาตให้ปล่อยตัวชั่วคราว เนื่องด้วยผู้ต้องหาหรือจำเลยแต่ละคนมีหน้าที่ และความรับผิดชอบต่าง ๆ ที่แตกต่างกันไปในแต่ละบุคคล ซึ่งหากผู้ต้องหาหรือจำเลยโดนกักขัง อาจส่งผลเสียกับตัวผู้ต้องหาหรือจำเลยและครอบครัว หรืองานที่รับผิดชอบได้ รวมไปถึงการกักขังตัวอาจจะส่งผลเสียต่อชื่อเสียงของผู้ต้องหาหรือจำเลย การปล่อยตัวชั่วคราวจึงเป็นกระบวนการยุติธรรมทางอาญาที่มีความสำคัญอย่างยิ่ง แต่เนื่องจากการอนุญาตให้ประกันตัวหรือปล่อยตัวชั่วคราว ผู้ต้องหา หรือจำเลย เป็นการใช้ดุลพินิจในการอนุญาตให้ปล่อยตัวของเจ้าพนักงานหรือศาล ซึ่งจะมีมาตรฐานในการพิจารณาความหนักเบาแห่งคดีไม่เหมือนกัน ทำให้ผู้ต้องหาหรือจำเลยอาจได้รับความไม่เท่าเทียมกันในการได้รับการประกันตัว ปัจจุบันยังมีผู้ต้องหาหรือจำเลยอีกหลายคนที่ยังคงถูกกักขังระหว่างการพิจารณาคดีของศาล ซึ่งการถูกกักขังนั้น ส่งผลกระทบต่อสภาพจิตใจทั้งของผู้ต้องหาเอง และครอบครัวของผู้ต้องหา และส่งผลต่ออิสรภาพของผู้ต้องหา ทำให้ต้องสูญเสียอิสรภาพตั้งแต่ยังมิได้มีคำวินิจฉัยชี้ขาดอันเป็นที่สุดของศาล </w:t>
      </w:r>
      <w:r w:rsidR="008309E3" w:rsidRPr="00AC295D">
        <w:rPr>
          <w:rFonts w:ascii="TH SarabunPSK" w:hAnsi="TH SarabunPSK" w:cs="TH SarabunPSK"/>
          <w:sz w:val="32"/>
          <w:szCs w:val="32"/>
          <w:cs/>
        </w:rPr>
        <w:t>(ทิพย์รัตน์ กุหลาบแก้ว</w:t>
      </w:r>
      <w:r w:rsidR="008309E3" w:rsidRPr="00AC295D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8309E3" w:rsidRPr="00AC295D">
        <w:rPr>
          <w:rFonts w:ascii="TH SarabunPSK" w:hAnsi="TH SarabunPSK" w:cs="TH SarabunPSK"/>
          <w:sz w:val="32"/>
          <w:szCs w:val="32"/>
          <w:cs/>
        </w:rPr>
        <w:t>ศิว</w:t>
      </w:r>
      <w:proofErr w:type="spellEnd"/>
      <w:r w:rsidR="008309E3" w:rsidRPr="00AC295D">
        <w:rPr>
          <w:rFonts w:ascii="TH SarabunPSK" w:hAnsi="TH SarabunPSK" w:cs="TH SarabunPSK"/>
          <w:sz w:val="32"/>
          <w:szCs w:val="32"/>
          <w:cs/>
        </w:rPr>
        <w:t>พร เสาวคนธ์</w:t>
      </w:r>
      <w:r w:rsidR="008309E3" w:rsidRPr="00AC295D">
        <w:rPr>
          <w:rFonts w:ascii="TH SarabunPSK" w:hAnsi="TH SarabunPSK" w:cs="TH SarabunPSK"/>
          <w:sz w:val="32"/>
          <w:szCs w:val="32"/>
        </w:rPr>
        <w:t xml:space="preserve">, </w:t>
      </w:r>
      <w:r w:rsidR="008309E3" w:rsidRPr="00AC295D">
        <w:rPr>
          <w:rFonts w:ascii="TH SarabunPSK" w:hAnsi="TH SarabunPSK" w:cs="TH SarabunPSK"/>
          <w:sz w:val="32"/>
          <w:szCs w:val="32"/>
          <w:cs/>
        </w:rPr>
        <w:t>คมสัน สุขมาก</w:t>
      </w:r>
      <w:r w:rsidR="008C4AA1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="00AC295D" w:rsidRPr="00AC295D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8309E3" w:rsidRPr="00AC295D">
        <w:rPr>
          <w:rFonts w:ascii="TH SarabunPSK" w:hAnsi="TH SarabunPSK" w:cs="TH SarabunPSK"/>
          <w:sz w:val="32"/>
          <w:szCs w:val="32"/>
          <w:cs/>
        </w:rPr>
        <w:t>)</w:t>
      </w:r>
    </w:p>
    <w:p w:rsidR="000B2A73" w:rsidRPr="00885F10" w:rsidRDefault="000B2A73" w:rsidP="0071165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A73">
        <w:rPr>
          <w:rFonts w:ascii="TH SarabunPSK" w:hAnsi="TH SarabunPSK" w:cs="TH SarabunPSK"/>
          <w:sz w:val="32"/>
          <w:szCs w:val="32"/>
          <w:cs/>
        </w:rPr>
        <w:t>ความยากจน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0B2A73">
        <w:rPr>
          <w:rFonts w:ascii="TH SarabunPSK" w:hAnsi="TH SarabunPSK" w:cs="TH SarabunPSK"/>
          <w:sz w:val="32"/>
          <w:szCs w:val="32"/>
          <w:cs/>
        </w:rPr>
        <w:t>เป็นอุปสรรคต่อการเข้าถึงความยุติธรรม เพราะกระบวนการดำเนินคดีมีค่าใช้จ่ายสูง ด้วยการตระหนักรู้ความเหลื่อมล้ำทางสังคมข้างต้น ประเทศไทยนำโดยกระทรวงยุติธรรมจึงให้ความสำคัญกับการส่งเสริมให้ทุกคนสามารถเข้าถึงความยุติธรรมได้อย่างเท่าเทียมมากยิ่งขึ้น ผ่านการดำเนินการเชิงรุกในสองรูปแบบคือ (๑) การส่งเสริมความรู้แก่สังคมให้เข้าใจถึงหลักนิติธรรมและการพัฒนาที่ยั่งยืน และ (๒) การลดช่องว่างในการเข้าถึงความยุติธรรม ผ่านการให้ความช่วยเหลือทางการเงินกับผู้ได้รับความเดือดร้อนในการดำเนินการของกระบวนการดำเนินคดีต่าง ๆ โดยภารกิจข้างต้นเป็นสิ่งที่ประเทศไทยให้ความสำคัญเป็นอย่างยิ่งและตั้งเป้าหมายที่จะเพิ่มโอกาสในการเข้าถึงความยุติธรรมอย่างความเท่าเทียมให้เกิดขึ้นในประเทศได้อย่างมีประสิทธิภาพ</w:t>
      </w:r>
      <w:r w:rsidR="00DD136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B2A73">
        <w:rPr>
          <w:rFonts w:ascii="TH SarabunPSK" w:hAnsi="TH SarabunPSK" w:cs="TH SarabunPSK"/>
          <w:sz w:val="32"/>
          <w:szCs w:val="32"/>
          <w:cs/>
        </w:rPr>
        <w:t xml:space="preserve">ในปี ๒๕๔๙ กระทรวงยุติธรรมได้ดำเนินการจัดตั้ง “กองทุนยุติธรรม” ขึ้นโดยมีเป้าหมายเพื่อสร้างหลักประกันในการช่วยเหลือประชาชนให้เข้าถึงกฎหมาย และกระบวนการยุติธรรมอย่างมีประสิทธิภาพเพื่อลดความเหลื่อมล้ำในสังคม แต่ขั้นตอนการดำเนินงานของกองทุนยุติธรรม ยังมีความล่าช้า ยุ่งยาก </w:t>
      </w:r>
      <w:r w:rsidRPr="000B2A73">
        <w:rPr>
          <w:rFonts w:ascii="TH SarabunPSK" w:hAnsi="TH SarabunPSK" w:cs="TH SarabunPSK"/>
          <w:sz w:val="32"/>
          <w:szCs w:val="32"/>
          <w:cs/>
        </w:rPr>
        <w:lastRenderedPageBreak/>
        <w:t>เสียเวลา ทำให้คนที่บริสุทธิ์ต้องได้รับความล่าช้ากว่าจะพิสูจน์ความยุติธรรมของตนเอง</w:t>
      </w:r>
      <w:r w:rsidR="007F7B0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F7B04" w:rsidRPr="007F7B04">
        <w:rPr>
          <w:rFonts w:ascii="TH SarabunPSK" w:hAnsi="TH SarabunPSK" w:cs="TH SarabunPSK"/>
          <w:sz w:val="32"/>
          <w:szCs w:val="32"/>
          <w:cs/>
        </w:rPr>
        <w:t>ส่งผลให้ผู้ต้องหา</w:t>
      </w:r>
      <w:r w:rsidR="007F7B04">
        <w:rPr>
          <w:rFonts w:ascii="TH SarabunPSK" w:hAnsi="TH SarabunPSK" w:cs="TH SarabunPSK" w:hint="cs"/>
          <w:sz w:val="32"/>
          <w:szCs w:val="32"/>
          <w:cs/>
        </w:rPr>
        <w:t>หรือจำเลย</w:t>
      </w:r>
      <w:r w:rsidR="007F7B04" w:rsidRPr="007F7B04">
        <w:rPr>
          <w:rFonts w:ascii="TH SarabunPSK" w:hAnsi="TH SarabunPSK" w:cs="TH SarabunPSK"/>
          <w:sz w:val="32"/>
          <w:szCs w:val="32"/>
          <w:cs/>
        </w:rPr>
        <w:t>ไม่ได้รับความเป็นธรรมเท่าที่ควร</w:t>
      </w:r>
      <w:r w:rsidR="00AC29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68B" w:rsidRPr="00885F10">
        <w:rPr>
          <w:rFonts w:ascii="TH SarabunPSK" w:hAnsi="TH SarabunPSK" w:cs="TH SarabunPSK" w:hint="cs"/>
          <w:sz w:val="32"/>
          <w:szCs w:val="32"/>
          <w:cs/>
        </w:rPr>
        <w:t>(</w:t>
      </w:r>
      <w:r w:rsidR="004F468B" w:rsidRPr="00885F10">
        <w:rPr>
          <w:rFonts w:ascii="TH SarabunPSK" w:hAnsi="TH SarabunPSK" w:cs="TH SarabunPSK"/>
          <w:sz w:val="32"/>
          <w:szCs w:val="32"/>
        </w:rPr>
        <w:t xml:space="preserve">Leaving No One Behind </w:t>
      </w:r>
      <w:r w:rsidR="004F468B" w:rsidRPr="00885F10">
        <w:rPr>
          <w:rFonts w:ascii="TH SarabunPSK" w:hAnsi="TH SarabunPSK" w:cs="TH SarabunPSK"/>
          <w:sz w:val="32"/>
          <w:szCs w:val="32"/>
          <w:cs/>
        </w:rPr>
        <w:t>ด้วยกองทุนยุติธรรม</w:t>
      </w:r>
      <w:r w:rsidR="008C4AA1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="00885F10" w:rsidRPr="00885F10">
        <w:rPr>
          <w:rFonts w:ascii="TH SarabunPSK" w:hAnsi="TH SarabunPSK" w:cs="TH SarabunPSK" w:hint="cs"/>
          <w:sz w:val="32"/>
          <w:szCs w:val="32"/>
          <w:cs/>
        </w:rPr>
        <w:t>๒๕๖๓)</w:t>
      </w:r>
    </w:p>
    <w:p w:rsidR="00325A44" w:rsidRDefault="00325A44" w:rsidP="0071165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25A44">
        <w:rPr>
          <w:rFonts w:ascii="TH SarabunPSK" w:hAnsi="TH SarabunPSK" w:cs="TH SarabunPSK"/>
          <w:sz w:val="32"/>
          <w:szCs w:val="32"/>
          <w:cs/>
        </w:rPr>
        <w:t xml:space="preserve">ดังนั้น รัฐจึงต้องมีกระบวนการที่ให้ผู้ที่เกี่ยวข้อง โดยเฉพาะตัวจำเลย หรือผู้ต้องหาในคดีอาญา </w:t>
      </w:r>
      <w:r w:rsidRPr="004F468B">
        <w:rPr>
          <w:rFonts w:ascii="TH SarabunPSK" w:hAnsi="TH SarabunPSK" w:cs="TH SarabunPSK"/>
          <w:sz w:val="32"/>
          <w:szCs w:val="32"/>
          <w:cs/>
        </w:rPr>
        <w:t>สามารถตรวจสอบกระบวนการยุติธรรมได้ ว่าได้ดำเนินการภายใต้กรอบของกฎ</w:t>
      </w:r>
      <w:r w:rsidR="00825548" w:rsidRPr="004F468B">
        <w:rPr>
          <w:rFonts w:ascii="TH SarabunPSK" w:hAnsi="TH SarabunPSK" w:cs="TH SarabunPSK"/>
          <w:sz w:val="32"/>
          <w:szCs w:val="32"/>
          <w:cs/>
        </w:rPr>
        <w:t xml:space="preserve">หมายหรือไม่ </w:t>
      </w:r>
      <w:r w:rsidR="00825548">
        <w:rPr>
          <w:rFonts w:ascii="TH SarabunPSK" w:hAnsi="TH SarabunPSK" w:cs="TH SarabunPSK"/>
          <w:sz w:val="32"/>
          <w:szCs w:val="32"/>
          <w:cs/>
        </w:rPr>
        <w:t>และให้ความเท่าเทียม</w:t>
      </w:r>
      <w:r w:rsidRPr="00325A44">
        <w:rPr>
          <w:rFonts w:ascii="TH SarabunPSK" w:hAnsi="TH SarabunPSK" w:cs="TH SarabunPSK"/>
          <w:sz w:val="32"/>
          <w:szCs w:val="32"/>
          <w:cs/>
        </w:rPr>
        <w:t>เรื่องการให้ประกันตัวอย่างทั่วถึงก่อนคดีถึงที่สุด</w:t>
      </w:r>
      <w:r w:rsidR="00825548">
        <w:rPr>
          <w:rFonts w:ascii="TH SarabunPSK" w:hAnsi="TH SarabunPSK" w:cs="TH SarabunPSK"/>
          <w:sz w:val="32"/>
          <w:szCs w:val="32"/>
          <w:cs/>
        </w:rPr>
        <w:t xml:space="preserve"> โดยการแก้ปัญหาให้กับผู้ต้องขัง</w:t>
      </w:r>
      <w:r w:rsidRPr="00325A44">
        <w:rPr>
          <w:rFonts w:ascii="TH SarabunPSK" w:hAnsi="TH SarabunPSK" w:cs="TH SarabunPSK"/>
          <w:sz w:val="32"/>
          <w:szCs w:val="32"/>
          <w:cs/>
        </w:rPr>
        <w:t>หรือจำเลย ที่ไม่มีหลักทรัพย์ในการขอปล่อยตัวชั่วคราว การกำหนดอนุญาตให้ปล่อยตัวชั่วคราว เพื่อให้จำเลย หรือผู้ต้องหาในคดีอาญา ได้มีโอกาสในการต่อสู้คดีอย่างเต็มที่ เพื่อให้เกิดความเชื่อมั่นในกระบวนการยุติธรรมทางอาญา กระบวนการพิจารณาของศาลและเจ้าพนักงานของรัฐมีความยุติธรรม กฎหมายจะสร้างสันติสุขแก่สังคม ทำให้สังคมเกิดความสงบเรียบร้อย</w:t>
      </w:r>
    </w:p>
    <w:p w:rsidR="001826F9" w:rsidRPr="00E0208B" w:rsidRDefault="00D71822" w:rsidP="0071165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20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วิธีการวิจัย</w:t>
      </w:r>
    </w:p>
    <w:p w:rsidR="000D332C" w:rsidRPr="00544A36" w:rsidRDefault="00CA2DB4" w:rsidP="00544A36">
      <w:pPr>
        <w:ind w:left="142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1826F9" w:rsidRPr="00544A36">
        <w:rPr>
          <w:rFonts w:ascii="TH SarabunPSK" w:hAnsi="TH SarabunPSK" w:cs="TH SarabunPSK" w:hint="cs"/>
          <w:spacing w:val="-6"/>
          <w:sz w:val="32"/>
          <w:szCs w:val="32"/>
          <w:cs/>
        </w:rPr>
        <w:t>เป็นการวิจัยเชิงคุณภาพ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826F9" w:rsidRPr="00544A36">
        <w:rPr>
          <w:rFonts w:ascii="TH SarabunPSK" w:hAnsi="TH SarabunPSK" w:cs="TH SarabunPSK" w:hint="cs"/>
          <w:spacing w:val="-6"/>
          <w:sz w:val="32"/>
          <w:szCs w:val="32"/>
          <w:cs/>
        </w:rPr>
        <w:t>โดยศึกษากฎหมายที่เกี่ยวข้อง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826F9" w:rsidRPr="00544A36">
        <w:rPr>
          <w:rFonts w:ascii="TH SarabunPSK" w:hAnsi="TH SarabunPSK" w:cs="TH SarabunPSK" w:hint="cs"/>
          <w:spacing w:val="-6"/>
          <w:sz w:val="32"/>
          <w:szCs w:val="32"/>
          <w:cs/>
        </w:rPr>
        <w:t>ได้แก่</w:t>
      </w:r>
      <w:r w:rsidR="00544A36" w:rsidRPr="00544A3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>กฎหมายรัฐธรรมนูญแห่งราชอาณาจักรไทย พุทธศักราช ๒๕๖๐ มาตรา ๒๙ วรรคสอง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>ปฏิญญาสากลว่าด้วยสิทธิมนุษยชนของสหประชาชาติที่ได้รับรองสิทธิของผู้ต้องหาหรือจำเลยในคดีอาญาโดยในข้อ ๑๑ (๑)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>ประมวลกฎหมายวิธีพิจารณาความอาญา หมวด ๓ ปล่อยชั่วคราว (มาตรา ๑๐๖ - ๑๑๙ ทวิ)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>ระเบียบราชการฝ่ายตุลาการศาลยุติธรรมว่าด้วยการปล่อยชั่วคราว พ.ศ. ๒๕๔๘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1826F9" w:rsidRPr="00544A36">
        <w:rPr>
          <w:rFonts w:ascii="TH SarabunPSK" w:hAnsi="TH SarabunPSK" w:cs="TH SarabunPSK"/>
          <w:spacing w:val="-6"/>
          <w:sz w:val="32"/>
          <w:szCs w:val="32"/>
          <w:cs/>
        </w:rPr>
        <w:t>ข้อบังคับของประธานศาลฎีกาว่าด้วยหลักเกณฑ์วิธีการและเงื่อนไขเกี่ยวกับการเรียกประกันหรือหลักประกันในการปล่อยชั่วคราวผู้ต้องหาหรือจำเลยในคดีอาญา (ฉบับที่ ๓) พ.ศ. ๒๕๖๒ รวมทั้ง รายงานวิจัย ตำรา และบทความทั้งไทยและต่างประเทศ</w:t>
      </w:r>
    </w:p>
    <w:p w:rsidR="001826F9" w:rsidRPr="005736B8" w:rsidRDefault="001826F9" w:rsidP="00711657">
      <w:pPr>
        <w:ind w:left="-142" w:right="-46" w:firstLine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736B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ผลการวิจัย</w:t>
      </w:r>
    </w:p>
    <w:p w:rsidR="008C1B4C" w:rsidRDefault="008C1B4C" w:rsidP="0071165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7DA9">
        <w:rPr>
          <w:rFonts w:ascii="TH SarabunPSK" w:hAnsi="TH SarabunPSK" w:cs="TH SarabunPSK"/>
          <w:sz w:val="32"/>
          <w:szCs w:val="32"/>
        </w:rPr>
        <w:t xml:space="preserve"> </w:t>
      </w:r>
      <w:r w:rsidR="00260722">
        <w:rPr>
          <w:rFonts w:ascii="TH SarabunPSK" w:hAnsi="TH SarabunPSK" w:cs="TH SarabunPSK"/>
          <w:sz w:val="32"/>
          <w:szCs w:val="32"/>
        </w:rPr>
        <w:tab/>
      </w:r>
      <w:r w:rsidRPr="002D2279">
        <w:rPr>
          <w:rFonts w:ascii="TH SarabunPSK" w:hAnsi="TH SarabunPSK" w:cs="TH SarabunPSK"/>
          <w:sz w:val="32"/>
          <w:szCs w:val="32"/>
          <w:cs/>
        </w:rPr>
        <w:t>การประกันตัวหรือการปล่อยชั่วคราวในกฎหมายไทยนั้นมีมานานแล้ว เพื่อเป็นการคุ้มครองสิทธิและเสรีภาพของบุคคล ซึ่งสอดคล้องกับการปล่อยตัวชั่วคราวปัจจุบัน ตามรัฐธรรมนูญแห่งราชอาณาจักรไทย พุทธศักราช ๒๕๖๐ จากการศึกษาพบว่า การปล่อยตัวชั่วคราวของประเทศไทย ยังมีข้อบกพร่องที่ก่อให้เกิดความเหลื่อมล้ำ ความไม่เท่าเทียม และความไม่เสมอภาคของ</w:t>
      </w:r>
      <w:r w:rsidR="00B74EDB">
        <w:rPr>
          <w:rFonts w:ascii="TH SarabunPSK" w:hAnsi="TH SarabunPSK" w:cs="TH SarabunPSK" w:hint="cs"/>
          <w:sz w:val="32"/>
          <w:szCs w:val="32"/>
          <w:cs/>
        </w:rPr>
        <w:t>ผู้ต้องหาหรือ</w:t>
      </w:r>
      <w:r w:rsidRPr="002D2279">
        <w:rPr>
          <w:rFonts w:ascii="TH SarabunPSK" w:hAnsi="TH SarabunPSK" w:cs="TH SarabunPSK"/>
          <w:sz w:val="32"/>
          <w:szCs w:val="32"/>
          <w:cs/>
        </w:rPr>
        <w:t>จำเลย เหตุเพราะบทบัญญัติของกฎหมาย ได้จำกัดอัตราโทษแห่งคดีที่จำเลยสามารถเข้าร่วมโครงการประเมินความเสี่ยง และการกำกับดูแลจำเลยในชั้นปล่อยตัวชั่วคราว และต้องมีบุคคลรับรองความประพฤติ นอกจากนี้การปล่อยตัวชั่วคราวโดยการประเมินความเสี่ยง จะเป็นวิธีการที่สามารถทำนายความเสี่ยงจากการปล่อยตัวชั่วคราวได้ เพื่อใช้เป็นเครื่องมือที่เข้ามาช่วยประกอบการตัดสินใจอนุญาตให้ปล่อยตัวชั่วคราวของศาล และหลีกเลี่ยงการใช้ดุลพินิจของศาลเพียงอย่างเดียว ซึ่งการประเมินความเสี่ยงนี้จะสามารถแก้ไขปัญหาความเหลื่อมล้ำในสังคม และปัญหาการเข้าถึงกระบวนการยุติธรรมได้ เพราะไม่ได้ยึดโยงอยู่กับหลักประกันที่เป็นเงินหรือทรัพย์สิน</w:t>
      </w:r>
      <w:r w:rsidRPr="002D22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F3F05" w:rsidRDefault="00AF3F05" w:rsidP="0071165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F3F05" w:rsidRDefault="00AF3F05" w:rsidP="0071165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6CA0" w:rsidRPr="008C4AA1" w:rsidRDefault="00086CA0" w:rsidP="0071165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4AA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  <w:r w:rsidR="00805060" w:rsidRPr="008C4A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50656" w:rsidRPr="00512710" w:rsidRDefault="00086CA0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D2279" w:rsidRPr="002D2279">
        <w:rPr>
          <w:rFonts w:ascii="TH SarabunPSK" w:hAnsi="TH SarabunPSK" w:cs="TH SarabunPSK"/>
          <w:sz w:val="32"/>
          <w:szCs w:val="32"/>
          <w:cs/>
        </w:rPr>
        <w:t>การปล่อยตัวชั่วคราวผู้ต้องหาหรือจำเลย</w:t>
      </w:r>
      <w:r w:rsidR="002D2279">
        <w:rPr>
          <w:rFonts w:ascii="TH SarabunPSK" w:hAnsi="TH SarabunPSK" w:cs="TH SarabunPSK" w:hint="cs"/>
          <w:sz w:val="32"/>
          <w:szCs w:val="32"/>
          <w:cs/>
        </w:rPr>
        <w:t>ก่อนศาลจะพิจารณาตัดสินคดี</w:t>
      </w:r>
      <w:r w:rsidR="002D2279" w:rsidRPr="002D2279">
        <w:rPr>
          <w:rFonts w:ascii="TH SarabunPSK" w:hAnsi="TH SarabunPSK" w:cs="TH SarabunPSK"/>
          <w:sz w:val="32"/>
          <w:szCs w:val="32"/>
          <w:cs/>
        </w:rPr>
        <w:t>นั้น</w:t>
      </w:r>
      <w:r w:rsidR="002D2279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2D2279" w:rsidRPr="001826F9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๒๕๖๐ มาตรา ๒๙ วรรคสอง บัญญัติว่า "ในคดีอาญาต้องสันนิษฐานไว้ก่อนว่าผู้ต้องหาหรือจำเลยไม่มีความผิด" </w:t>
      </w:r>
      <w:r w:rsidR="008C1B4C" w:rsidRPr="002D2279">
        <w:rPr>
          <w:rFonts w:ascii="TH SarabunPSK" w:hAnsi="TH SarabunPSK" w:cs="TH SarabunPSK"/>
          <w:sz w:val="32"/>
          <w:szCs w:val="32"/>
          <w:cs/>
        </w:rPr>
        <w:t>การปล่อยตัวชั่วคราวผู้ต้องหาหรือจำเลย</w:t>
      </w:r>
      <w:r w:rsidR="002D2279">
        <w:rPr>
          <w:rFonts w:ascii="TH SarabunPSK" w:hAnsi="TH SarabunPSK" w:cs="TH SarabunPSK" w:hint="cs"/>
          <w:sz w:val="32"/>
          <w:szCs w:val="32"/>
          <w:cs/>
        </w:rPr>
        <w:t>จึงเป็นสิ่งสำคัญ</w:t>
      </w:r>
      <w:r w:rsidR="008C1B4C" w:rsidRPr="002D2279">
        <w:rPr>
          <w:rFonts w:ascii="TH SarabunPSK" w:hAnsi="TH SarabunPSK" w:cs="TH SarabunPSK"/>
          <w:sz w:val="32"/>
          <w:szCs w:val="32"/>
          <w:cs/>
        </w:rPr>
        <w:t xml:space="preserve"> ถึงแม้จะเป็นการเปิดโอกาสให้ผู้ต้องหาหรือจำเลยนั้นได้รับสิทธิเสรีภาพข</w:t>
      </w:r>
      <w:r w:rsidR="00F97ABB">
        <w:rPr>
          <w:rFonts w:ascii="TH SarabunPSK" w:hAnsi="TH SarabunPSK" w:cs="TH SarabunPSK"/>
          <w:sz w:val="32"/>
          <w:szCs w:val="32"/>
          <w:cs/>
        </w:rPr>
        <w:t>องตน ในขณะที่คำพิพากษายังไม่</w:t>
      </w:r>
      <w:r w:rsidR="00F97ABB">
        <w:rPr>
          <w:rFonts w:ascii="TH SarabunPSK" w:hAnsi="TH SarabunPSK" w:cs="TH SarabunPSK" w:hint="cs"/>
          <w:sz w:val="32"/>
          <w:szCs w:val="32"/>
          <w:cs/>
        </w:rPr>
        <w:t>ถึงที่</w:t>
      </w:r>
      <w:r w:rsidR="008C1B4C" w:rsidRPr="002D2279">
        <w:rPr>
          <w:rFonts w:ascii="TH SarabunPSK" w:hAnsi="TH SarabunPSK" w:cs="TH SarabunPSK"/>
          <w:sz w:val="32"/>
          <w:szCs w:val="32"/>
          <w:cs/>
        </w:rPr>
        <w:t>สุด แต่ยังมีกลุ่มบุคคลบางกลุ่มที่ไม่สามารถเข้าถึงกระบวนการการปล่อยตัวชั่วคราวได้ ไม่ว่าจะด้วยปัญหาทางด้านเศรษฐกิจการเงินในครอบครัวของผู้ต้องหาหรือจำเลยเอง หรือแม้กระทั่งการถูกจำกัดสิทธิในการปล่อยตัว</w:t>
      </w:r>
      <w:r w:rsidR="008C1B4C" w:rsidRPr="00667DA9">
        <w:rPr>
          <w:rFonts w:ascii="TH SarabunPSK" w:hAnsi="TH SarabunPSK" w:cs="TH SarabunPSK"/>
          <w:sz w:val="32"/>
          <w:szCs w:val="32"/>
          <w:cs/>
        </w:rPr>
        <w:t xml:space="preserve">ชั่วคราว </w:t>
      </w:r>
      <w:r w:rsidR="00A840F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C1B4C" w:rsidRPr="00667DA9">
        <w:rPr>
          <w:rFonts w:ascii="TH SarabunPSK" w:hAnsi="TH SarabunPSK" w:cs="TH SarabunPSK"/>
          <w:sz w:val="32"/>
          <w:szCs w:val="32"/>
          <w:cs/>
        </w:rPr>
        <w:t xml:space="preserve">คดีที่มีผู้เสียหายเป็นจำนวนมาก </w:t>
      </w:r>
      <w:r w:rsidR="008C1B4C" w:rsidRPr="002D2279">
        <w:rPr>
          <w:rFonts w:ascii="TH SarabunPSK" w:hAnsi="TH SarabunPSK" w:cs="TH SarabunPSK"/>
          <w:sz w:val="32"/>
          <w:szCs w:val="32"/>
          <w:cs/>
        </w:rPr>
        <w:t>หรือ</w:t>
      </w:r>
      <w:r w:rsidR="00A840FB">
        <w:rPr>
          <w:rFonts w:ascii="TH SarabunPSK" w:hAnsi="TH SarabunPSK" w:cs="TH SarabunPSK" w:hint="cs"/>
          <w:sz w:val="32"/>
          <w:szCs w:val="32"/>
          <w:cs/>
        </w:rPr>
        <w:t>คดีมี</w:t>
      </w:r>
      <w:r w:rsidR="008C1B4C" w:rsidRPr="002D2279">
        <w:rPr>
          <w:rFonts w:ascii="TH SarabunPSK" w:hAnsi="TH SarabunPSK" w:cs="TH SarabunPSK"/>
          <w:sz w:val="32"/>
          <w:szCs w:val="32"/>
          <w:cs/>
        </w:rPr>
        <w:t>ทุนทรัพย์สูง ศาลอาจจะไม่อนุญาตให้ประกันตัว หรือหากจะอนุญาตให้ประกันตัว ก็อาจจะต้องใช้หลักประกันตามความเหมาะสม</w:t>
      </w:r>
      <w:r w:rsidR="00E25964" w:rsidRPr="002D2279">
        <w:rPr>
          <w:rFonts w:ascii="TH SarabunPSK" w:hAnsi="TH SarabunPSK" w:cs="TH SarabunPSK"/>
          <w:sz w:val="32"/>
          <w:szCs w:val="32"/>
        </w:rPr>
        <w:t xml:space="preserve"> </w:t>
      </w:r>
      <w:r w:rsidR="00A840FB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E25964" w:rsidRPr="002D2279">
        <w:rPr>
          <w:rFonts w:ascii="TH SarabunPSK" w:hAnsi="TH SarabunPSK" w:cs="TH SarabunPSK" w:hint="cs"/>
          <w:sz w:val="32"/>
          <w:szCs w:val="32"/>
          <w:cs/>
        </w:rPr>
        <w:t>เพื่อลด</w:t>
      </w:r>
      <w:r w:rsidR="00E25964" w:rsidRPr="002D2279">
        <w:rPr>
          <w:rFonts w:ascii="TH SarabunPSK" w:hAnsi="TH SarabunPSK" w:cs="TH SarabunPSK"/>
          <w:sz w:val="32"/>
          <w:szCs w:val="32"/>
          <w:cs/>
        </w:rPr>
        <w:t>ลดความเหลื่อมล้ำในกระบวนการการปล่อยตัวชั่วคราวของผู้ต้องหาหรือจำเลย</w:t>
      </w:r>
      <w:r w:rsidR="00E25964" w:rsidRPr="002D2279">
        <w:rPr>
          <w:rFonts w:ascii="TH SarabunPSK" w:hAnsi="TH SarabunPSK" w:cs="TH SarabunPSK"/>
          <w:sz w:val="32"/>
          <w:szCs w:val="32"/>
        </w:rPr>
        <w:t xml:space="preserve"> </w:t>
      </w:r>
      <w:r w:rsidR="00E25964" w:rsidRPr="002D2279">
        <w:rPr>
          <w:rFonts w:ascii="TH SarabunPSK" w:hAnsi="TH SarabunPSK" w:cs="TH SarabunPSK"/>
          <w:sz w:val="32"/>
          <w:szCs w:val="32"/>
          <w:cs/>
        </w:rPr>
        <w:t xml:space="preserve">เพื่อปกป้องสิทธิเสรีภาพของผู้ต้องหาหรือจำเลย ไม่ว่าผู้ต้องหาหรือจำเลยจะมีฐานะทางการเงินเช่นไร </w:t>
      </w:r>
      <w:r w:rsidR="00A840FB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E25964" w:rsidRPr="002D2279">
        <w:rPr>
          <w:rFonts w:ascii="TH SarabunPSK" w:hAnsi="TH SarabunPSK" w:cs="TH SarabunPSK"/>
          <w:sz w:val="32"/>
          <w:szCs w:val="32"/>
          <w:cs/>
        </w:rPr>
        <w:t>ได้รับ</w:t>
      </w:r>
      <w:r w:rsidR="00A840FB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E25964" w:rsidRPr="002D2279">
        <w:rPr>
          <w:rFonts w:ascii="TH SarabunPSK" w:hAnsi="TH SarabunPSK" w:cs="TH SarabunPSK"/>
          <w:sz w:val="32"/>
          <w:szCs w:val="32"/>
          <w:cs/>
        </w:rPr>
        <w:t>อย่างเท่าเทียมกันในการปล่อยตัวชั่วคราว หรือในกรณีที่ผู้ต้องหาหรือจำเลยนั้น</w:t>
      </w:r>
      <w:r w:rsidR="00667DA9">
        <w:rPr>
          <w:rFonts w:ascii="TH SarabunPSK" w:hAnsi="TH SarabunPSK" w:cs="TH SarabunPSK" w:hint="cs"/>
          <w:sz w:val="32"/>
          <w:szCs w:val="32"/>
          <w:cs/>
        </w:rPr>
        <w:t>ที</w:t>
      </w:r>
      <w:r w:rsidR="00A840FB">
        <w:rPr>
          <w:rFonts w:ascii="TH SarabunPSK" w:hAnsi="TH SarabunPSK" w:cs="TH SarabunPSK" w:hint="cs"/>
          <w:sz w:val="32"/>
          <w:szCs w:val="32"/>
          <w:cs/>
        </w:rPr>
        <w:t>่</w:t>
      </w:r>
      <w:r w:rsidR="00544A36">
        <w:rPr>
          <w:rFonts w:ascii="TH SarabunPSK" w:hAnsi="TH SarabunPSK" w:cs="TH SarabunPSK"/>
          <w:sz w:val="32"/>
          <w:szCs w:val="32"/>
          <w:cs/>
        </w:rPr>
        <w:t xml:space="preserve">มีฐานะยากจน </w:t>
      </w:r>
      <w:r w:rsidR="00E25964" w:rsidRPr="002D2279">
        <w:rPr>
          <w:rFonts w:ascii="TH SarabunPSK" w:hAnsi="TH SarabunPSK" w:cs="TH SarabunPSK"/>
          <w:sz w:val="32"/>
          <w:szCs w:val="32"/>
          <w:cs/>
        </w:rPr>
        <w:t xml:space="preserve">ไม่สามารถนำเงินหรือหลักทรัพย์มาประกันตัวชั่วคราวได้ </w:t>
      </w:r>
      <w:r w:rsidR="00A840FB">
        <w:rPr>
          <w:rFonts w:ascii="TH SarabunPSK" w:hAnsi="TH SarabunPSK" w:cs="TH SarabunPSK" w:hint="cs"/>
          <w:sz w:val="32"/>
          <w:szCs w:val="32"/>
          <w:cs/>
        </w:rPr>
        <w:t xml:space="preserve">ส่งผลให้ผู้ต้องหาหรือจำเลยนั้นต้องถูกกักขังในเรือนจำจนกว่าคดีจะถึงที่สุด ท้ายที่สุดแล้วพวกเขาอาจมิใช่ผู้กระทำผิดก็ย่อมเป็นไปได้ แต่สิ่งที่มิได้รับการให้ปล่อยชั่วคราวนั้นมีความสำคัญต่อชีวิตและความเป็นอยู่และครอบครัว </w:t>
      </w:r>
      <w:r w:rsidR="00A840FB" w:rsidRPr="002D2279">
        <w:rPr>
          <w:rFonts w:ascii="TH SarabunPSK" w:hAnsi="TH SarabunPSK" w:cs="TH SarabunPSK"/>
          <w:sz w:val="32"/>
          <w:szCs w:val="32"/>
          <w:cs/>
        </w:rPr>
        <w:t>เพราะผู้ต้องหาหรือจำเลยบางคนเป็นเสาหลักทำมาหาเลี้ยงครอบครัวเพียงคนเดียว</w:t>
      </w:r>
      <w:r w:rsidR="00A84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32C" w:rsidRPr="002D2279">
        <w:rPr>
          <w:rFonts w:ascii="TH SarabunPSK" w:hAnsi="TH SarabunPSK" w:cs="TH SarabunPSK"/>
          <w:sz w:val="32"/>
          <w:szCs w:val="32"/>
          <w:cs/>
        </w:rPr>
        <w:t>หากไม่ได้รับการปล่อยตัวชั่วคราวอาจส่งผลกระทบต่อ บุตร สามี ภรรยา ตลอดจน บิดา มารดา</w:t>
      </w:r>
      <w:r w:rsidR="003A490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3A4902" w:rsidRPr="003A4902">
        <w:rPr>
          <w:rFonts w:ascii="TH SarabunPSK" w:hAnsi="TH SarabunPSK" w:cs="TH SarabunPSK"/>
          <w:sz w:val="32"/>
          <w:szCs w:val="32"/>
          <w:cs/>
        </w:rPr>
        <w:t>ผู้ต้องหาหรือจำเลย</w:t>
      </w:r>
      <w:r w:rsidR="00313A5C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3A4902">
        <w:rPr>
          <w:rFonts w:ascii="TH SarabunPSK" w:hAnsi="TH SarabunPSK" w:cs="TH SarabunPSK" w:hint="cs"/>
          <w:sz w:val="32"/>
          <w:szCs w:val="32"/>
          <w:cs/>
        </w:rPr>
        <w:t xml:space="preserve"> ทำให้ครอบครัวได้รับความเดือดร้อน</w:t>
      </w:r>
      <w:r w:rsidR="00CA7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0FB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CA732C">
        <w:rPr>
          <w:rFonts w:ascii="TH SarabunPSK" w:hAnsi="TH SarabunPSK" w:cs="TH SarabunPSK" w:hint="cs"/>
          <w:sz w:val="32"/>
          <w:szCs w:val="32"/>
          <w:cs/>
        </w:rPr>
        <w:t xml:space="preserve"> ปัจจุบัน</w:t>
      </w:r>
      <w:r w:rsidR="00A84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E98">
        <w:rPr>
          <w:rFonts w:ascii="TH SarabunPSK" w:hAnsi="TH SarabunPSK" w:cs="TH SarabunPSK" w:hint="cs"/>
          <w:sz w:val="32"/>
          <w:szCs w:val="32"/>
          <w:cs/>
        </w:rPr>
        <w:t>มีโรคระบาดโควิด-๑๙</w:t>
      </w:r>
      <w:r w:rsidR="00CA732C">
        <w:rPr>
          <w:rFonts w:ascii="TH SarabunPSK" w:hAnsi="TH SarabunPSK" w:cs="TH SarabunPSK" w:hint="cs"/>
          <w:sz w:val="32"/>
          <w:szCs w:val="32"/>
          <w:cs/>
        </w:rPr>
        <w:t xml:space="preserve"> เกิดขึ้น การหาเงินประกันตัวจึงเป็นเรื่องยากลำบากของผู้ที่อยู่ในฐานะหาเช้ากินค่ำ จึงเป็นปัญหาสำคัญที่ไม่สามารถการเข้าถึงกระบวนการยุติธรรมและสิทธิได้รับการปล่อยตัวชั่วคราว </w:t>
      </w:r>
      <w:r w:rsidR="003A4902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450656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450656" w:rsidRPr="00231BC1">
        <w:rPr>
          <w:rFonts w:ascii="TH SarabunPSK" w:hAnsi="TH SarabunPSK" w:cs="TH SarabunPSK"/>
          <w:sz w:val="32"/>
          <w:szCs w:val="32"/>
          <w:cs/>
        </w:rPr>
        <w:t>ผู้ต้องหาหรือจำเลย</w:t>
      </w:r>
      <w:r w:rsidR="00450656">
        <w:rPr>
          <w:rFonts w:ascii="TH SarabunPSK" w:hAnsi="TH SarabunPSK" w:cs="TH SarabunPSK" w:hint="cs"/>
          <w:sz w:val="32"/>
          <w:szCs w:val="32"/>
          <w:cs/>
        </w:rPr>
        <w:t>ไม่ได้รับการปล่อยตัวชั่วคราว</w:t>
      </w:r>
      <w:r w:rsidR="00450656" w:rsidRPr="00231BC1">
        <w:rPr>
          <w:rFonts w:ascii="TH SarabunPSK" w:hAnsi="TH SarabunPSK" w:cs="TH SarabunPSK"/>
          <w:sz w:val="32"/>
          <w:szCs w:val="32"/>
          <w:cs/>
        </w:rPr>
        <w:t>โดนกักขัง</w:t>
      </w:r>
      <w:r w:rsidR="00EE1A9C">
        <w:rPr>
          <w:rFonts w:ascii="TH SarabunPSK" w:hAnsi="TH SarabunPSK" w:cs="TH SarabunPSK"/>
          <w:sz w:val="32"/>
          <w:szCs w:val="32"/>
        </w:rPr>
        <w:t xml:space="preserve"> </w:t>
      </w:r>
      <w:r w:rsidR="00AB0791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450656" w:rsidRPr="00231BC1">
        <w:rPr>
          <w:rFonts w:ascii="TH SarabunPSK" w:hAnsi="TH SarabunPSK" w:cs="TH SarabunPSK"/>
          <w:sz w:val="32"/>
          <w:szCs w:val="32"/>
          <w:cs/>
        </w:rPr>
        <w:t>ส่งผล</w:t>
      </w:r>
      <w:r w:rsidR="00450656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450656" w:rsidRPr="00231BC1">
        <w:rPr>
          <w:rFonts w:ascii="TH SarabunPSK" w:hAnsi="TH SarabunPSK" w:cs="TH SarabunPSK"/>
          <w:sz w:val="32"/>
          <w:szCs w:val="32"/>
          <w:cs/>
        </w:rPr>
        <w:t>กับตัวผู้ต้องหาหรือจำเลยและครอบครัว หรืองานที่รับผิดชอบ รวมไปถึงการกักขังตัวอาจจะส่งผลเสียต่อชื่อเสียงของผู้ต้องหาหรือจำเลย การปล่อยตัวชั่วคราวจึงเป็นกระบวนการยุติธรรมทางอาญาที่มีความสำคัญอย่างยิ่ง แต่เนื่องจากการอนุญาตให้ประกันตัวหรือปล่อยตัวชั่วคราว ผู้ต้องหา หรือจำเลย เป็นการใช้ดุลพินิจในการอนุญาตให้ปล่อยตัวของเจ้าพนักงานหรือศาล ซึ่งจะมีมาตรฐานในการพิจารณาความหนักเบาแห่งคดีไม่เหมือนกัน ทำให้ผู้ต้องหาหรือจำเลยอาจได้รับความไม่เท่าเทียมกันในการได้รับการประกันตัว ปัจจุบันยังมีผู้ต้องหาหรือจำเลยอีกหลายคนที่ยังคงถูกกักขังระหว่างการพิจารณาคดีของศาล ส่งผลต่ออิสรภาพของผู้ต้องหา</w:t>
      </w:r>
      <w:r w:rsidR="00B74EDB">
        <w:rPr>
          <w:rFonts w:ascii="TH SarabunPSK" w:hAnsi="TH SarabunPSK" w:cs="TH SarabunPSK" w:hint="cs"/>
          <w:sz w:val="32"/>
          <w:szCs w:val="32"/>
          <w:cs/>
        </w:rPr>
        <w:t>หรือจำเลย</w:t>
      </w:r>
      <w:r w:rsidR="00450656" w:rsidRPr="00231BC1">
        <w:rPr>
          <w:rFonts w:ascii="TH SarabunPSK" w:hAnsi="TH SarabunPSK" w:cs="TH SarabunPSK"/>
          <w:sz w:val="32"/>
          <w:szCs w:val="32"/>
          <w:cs/>
        </w:rPr>
        <w:t xml:space="preserve"> ตั้งแต่ยังมิได้มีคำวินิจฉัยชี้ขาดอันเป็นที่สุดของศาล</w:t>
      </w:r>
      <w:r w:rsidR="00CB7F94">
        <w:rPr>
          <w:rFonts w:ascii="TH SarabunPSK" w:hAnsi="TH SarabunPSK" w:cs="TH SarabunPSK" w:hint="cs"/>
          <w:sz w:val="32"/>
          <w:szCs w:val="32"/>
          <w:cs/>
        </w:rPr>
        <w:t xml:space="preserve"> เป็นการที่</w:t>
      </w:r>
      <w:r w:rsidR="00CB7F94" w:rsidRPr="00231BC1">
        <w:rPr>
          <w:rFonts w:ascii="TH SarabunPSK" w:hAnsi="TH SarabunPSK" w:cs="TH SarabunPSK"/>
          <w:sz w:val="32"/>
          <w:szCs w:val="32"/>
          <w:cs/>
        </w:rPr>
        <w:t>เจ้าพนักงานหรือศาล</w:t>
      </w:r>
      <w:r w:rsidR="00CB7F94">
        <w:rPr>
          <w:rFonts w:ascii="TH SarabunPSK" w:hAnsi="TH SarabunPSK" w:cs="TH SarabunPSK" w:hint="cs"/>
          <w:sz w:val="32"/>
          <w:szCs w:val="32"/>
          <w:cs/>
        </w:rPr>
        <w:t>ใช้ดุลพินิจที่ขัดต่อ</w:t>
      </w:r>
      <w:r w:rsidR="00450656" w:rsidRPr="001826F9">
        <w:rPr>
          <w:rFonts w:ascii="TH SarabunPSK" w:hAnsi="TH SarabunPSK" w:cs="TH SarabunPSK"/>
          <w:sz w:val="32"/>
          <w:szCs w:val="32"/>
          <w:cs/>
        </w:rPr>
        <w:t xml:space="preserve">รัฐธรรมนูญแห่งราชอาณาจักรไทย พุทธศักราช ๒๕๖๐ มาตรา ๒๙ วรรคสอง บัญญัติว่า "ในคดีอาญาต้องสันนิษฐานไว้ก่อนว่าผู้ต้องหาหรือจำเลยไม่มีความผิด" </w:t>
      </w:r>
      <w:r w:rsidR="00341ABF">
        <w:rPr>
          <w:rFonts w:ascii="TH SarabunPSK" w:hAnsi="TH SarabunPSK" w:cs="TH SarabunPSK" w:hint="cs"/>
          <w:color w:val="222222"/>
          <w:sz w:val="32"/>
          <w:szCs w:val="32"/>
          <w:cs/>
        </w:rPr>
        <w:t>แสดงให้เห็นว่า</w:t>
      </w:r>
      <w:r w:rsidR="00341ABF" w:rsidRPr="00B63A76">
        <w:rPr>
          <w:rFonts w:ascii="TH SarabunPSK" w:hAnsi="TH SarabunPSK" w:cs="TH SarabunPSK"/>
          <w:color w:val="222222"/>
          <w:sz w:val="32"/>
          <w:szCs w:val="32"/>
          <w:cs/>
        </w:rPr>
        <w:t>ผู้ต้องหาหรือจำเลยมีสิทธิได้รับอนุญาตให้ปล่อยชั่วคราว หรือได้รับการประกันตัว เพื่อให้ไม่</w:t>
      </w:r>
      <w:r w:rsidR="00341ABF">
        <w:rPr>
          <w:rFonts w:ascii="TH SarabunPSK" w:hAnsi="TH SarabunPSK" w:cs="TH SarabunPSK" w:hint="cs"/>
          <w:color w:val="222222"/>
          <w:sz w:val="32"/>
          <w:szCs w:val="32"/>
          <w:cs/>
        </w:rPr>
        <w:t>ถูกกักขัง</w:t>
      </w:r>
      <w:r w:rsidR="00341ABF" w:rsidRPr="00B63A76">
        <w:rPr>
          <w:rFonts w:ascii="TH SarabunPSK" w:hAnsi="TH SarabunPSK" w:cs="TH SarabunPSK"/>
          <w:color w:val="222222"/>
          <w:sz w:val="32"/>
          <w:szCs w:val="32"/>
          <w:cs/>
        </w:rPr>
        <w:t>ก่อนศาลพิพากษาและสามารถสู้คดีนอกคุกได้ ซึ่ง</w:t>
      </w:r>
      <w:r w:rsidR="00341ABF" w:rsidRPr="00512710">
        <w:rPr>
          <w:rFonts w:ascii="TH SarabunPSK" w:hAnsi="TH SarabunPSK" w:cs="TH SarabunPSK"/>
          <w:sz w:val="32"/>
          <w:szCs w:val="32"/>
          <w:cs/>
        </w:rPr>
        <w:t xml:space="preserve">ประมวลกฎหมายวิธีพิจารณาความอาญามาตรา </w:t>
      </w:r>
      <w:r w:rsidR="00341ABF" w:rsidRPr="00512710">
        <w:rPr>
          <w:rFonts w:ascii="TH SarabunPSK" w:hAnsi="TH SarabunPSK" w:cs="TH SarabunPSK" w:hint="cs"/>
          <w:sz w:val="32"/>
          <w:szCs w:val="32"/>
          <w:cs/>
        </w:rPr>
        <w:t>๑๐๗</w:t>
      </w:r>
      <w:r w:rsidR="00341ABF" w:rsidRPr="005127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ABF" w:rsidRPr="00B63A76">
        <w:rPr>
          <w:rFonts w:ascii="TH SarabunPSK" w:hAnsi="TH SarabunPSK" w:cs="TH SarabunPSK"/>
          <w:color w:val="222222"/>
          <w:sz w:val="32"/>
          <w:szCs w:val="32"/>
          <w:cs/>
        </w:rPr>
        <w:t xml:space="preserve">ก็ได้บัญญัติเป็นหลักไว้โดยสอดคล้องกับรัฐธรรมนูญว่า </w:t>
      </w:r>
      <w:r w:rsidR="00341ABF" w:rsidRPr="00B63A76">
        <w:rPr>
          <w:rFonts w:ascii="TH SarabunPSK" w:hAnsi="TH SarabunPSK" w:cs="TH SarabunPSK"/>
          <w:color w:val="222222"/>
          <w:sz w:val="32"/>
          <w:szCs w:val="32"/>
        </w:rPr>
        <w:t>“</w:t>
      </w:r>
      <w:r w:rsidR="00341ABF" w:rsidRPr="00B63A76">
        <w:rPr>
          <w:rFonts w:ascii="TH SarabunPSK" w:hAnsi="TH SarabunPSK" w:cs="TH SarabunPSK"/>
          <w:color w:val="222222"/>
          <w:sz w:val="32"/>
          <w:szCs w:val="32"/>
          <w:cs/>
        </w:rPr>
        <w:t>ผู้ต้องหาหรือจำเลยทุกคนพึงได้รับอนุญาตให้ปล่อยชั่วคราว</w:t>
      </w:r>
      <w:r w:rsidR="00341ABF" w:rsidRPr="00512710">
        <w:rPr>
          <w:rFonts w:ascii="TH SarabunPSK" w:hAnsi="TH SarabunPSK" w:cs="TH SarabunPSK"/>
          <w:sz w:val="32"/>
          <w:szCs w:val="32"/>
        </w:rPr>
        <w:t>”</w:t>
      </w:r>
      <w:r w:rsidR="00CB7F94" w:rsidRPr="00512710">
        <w:rPr>
          <w:rFonts w:ascii="TH SarabunPSK" w:hAnsi="TH SarabunPSK" w:cs="TH SarabunPSK" w:hint="cs"/>
          <w:sz w:val="32"/>
          <w:szCs w:val="32"/>
          <w:cs/>
        </w:rPr>
        <w:t xml:space="preserve">ย่อมหมายความว่าตราบใดที่ศาลยังไม่ได้ตัดสินและพิพากษาคดีถึงที่สุด ผู้ต้องหาหรือจำเลยควรได้รับการปล่อยตัวชั่วคราว </w:t>
      </w:r>
      <w:r w:rsidR="00450656" w:rsidRPr="00512710">
        <w:rPr>
          <w:rFonts w:ascii="TH SarabunPSK" w:hAnsi="TH SarabunPSK" w:cs="TH SarabunPSK"/>
          <w:sz w:val="32"/>
          <w:szCs w:val="32"/>
          <w:cs/>
        </w:rPr>
        <w:t>เป็นการให้ผู้ต้องหาหรือจำเลยนั้นได้รับสิทธิเสรีภาพของตน</w:t>
      </w:r>
      <w:r w:rsidR="00CB7F94" w:rsidRPr="00512710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450656" w:rsidRPr="00512710">
        <w:rPr>
          <w:rFonts w:ascii="TH SarabunPSK" w:hAnsi="TH SarabunPSK" w:cs="TH SarabunPSK"/>
          <w:sz w:val="32"/>
          <w:szCs w:val="32"/>
          <w:cs/>
        </w:rPr>
        <w:t>ที่</w:t>
      </w:r>
      <w:r w:rsidR="00CB7F94" w:rsidRPr="00512710">
        <w:rPr>
          <w:rFonts w:ascii="TH SarabunPSK" w:hAnsi="TH SarabunPSK" w:cs="TH SarabunPSK" w:hint="cs"/>
          <w:sz w:val="32"/>
          <w:szCs w:val="32"/>
          <w:cs/>
        </w:rPr>
        <w:t>จะมี</w:t>
      </w:r>
      <w:r w:rsidR="00450656" w:rsidRPr="00512710">
        <w:rPr>
          <w:rFonts w:ascii="TH SarabunPSK" w:hAnsi="TH SarabunPSK" w:cs="TH SarabunPSK"/>
          <w:sz w:val="32"/>
          <w:szCs w:val="32"/>
          <w:cs/>
        </w:rPr>
        <w:t>คำพิพากษา</w:t>
      </w:r>
      <w:r w:rsidR="00450656" w:rsidRPr="00512710">
        <w:rPr>
          <w:rFonts w:ascii="TH SarabunPSK" w:hAnsi="TH SarabunPSK" w:cs="TH SarabunPSK" w:hint="cs"/>
          <w:sz w:val="32"/>
          <w:szCs w:val="32"/>
          <w:cs/>
        </w:rPr>
        <w:t>ถึงที่</w:t>
      </w:r>
      <w:r w:rsidR="00450656" w:rsidRPr="00512710">
        <w:rPr>
          <w:rFonts w:ascii="TH SarabunPSK" w:hAnsi="TH SarabunPSK" w:cs="TH SarabunPSK"/>
          <w:sz w:val="32"/>
          <w:szCs w:val="32"/>
          <w:cs/>
        </w:rPr>
        <w:t>สุด</w:t>
      </w:r>
      <w:r w:rsidR="00CB7F94" w:rsidRPr="00512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ED2" w:rsidRPr="00512710">
        <w:rPr>
          <w:rFonts w:ascii="TH SarabunPSK" w:hAnsi="TH SarabunPSK" w:cs="TH SarabunPSK" w:hint="cs"/>
          <w:sz w:val="32"/>
          <w:szCs w:val="32"/>
          <w:cs/>
        </w:rPr>
        <w:tab/>
      </w:r>
    </w:p>
    <w:p w:rsidR="003A0703" w:rsidRPr="00885F10" w:rsidRDefault="00CB10B1" w:rsidP="00711657">
      <w:pPr>
        <w:ind w:firstLine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74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EDB">
        <w:rPr>
          <w:rFonts w:ascii="TH SarabunPSK" w:hAnsi="TH SarabunPSK" w:cs="TH SarabunPSK" w:hint="cs"/>
          <w:sz w:val="32"/>
          <w:szCs w:val="32"/>
          <w:cs/>
        </w:rPr>
        <w:tab/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EE1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7F94">
        <w:rPr>
          <w:rFonts w:ascii="TH SarabunPSK" w:hAnsi="TH SarabunPSK" w:cs="TH SarabunPSK" w:hint="cs"/>
          <w:sz w:val="32"/>
          <w:szCs w:val="32"/>
          <w:cs/>
        </w:rPr>
        <w:t>เพื่อให้ผู้ต้องหาหรือจำเลยเข้าถึงกระบวนการยุติธรรมทางอาญา ได้มีการทำ</w:t>
      </w:r>
      <w:r w:rsidR="00CB7F94" w:rsidRPr="00023ED2">
        <w:rPr>
          <w:rFonts w:ascii="TH SarabunPSK" w:hAnsi="TH SarabunPSK" w:cs="TH SarabunPSK"/>
          <w:sz w:val="32"/>
          <w:szCs w:val="32"/>
          <w:cs/>
        </w:rPr>
        <w:t>บันทึกข้อตกลงว่าด้วยความร่วมมือเพื่อการประสานงานระหว่างศาลยุติธรรมกับฝ่ายปกครอง ลงวันที่ ๒๒ กุมภาพันธ์ ๒๕๖๑</w:t>
      </w:r>
      <w:r w:rsidR="00CB7F94">
        <w:rPr>
          <w:rFonts w:ascii="TH SarabunPSK" w:hAnsi="TH SarabunPSK" w:cs="TH SarabunPSK" w:hint="cs"/>
          <w:sz w:val="32"/>
          <w:szCs w:val="32"/>
          <w:cs/>
        </w:rPr>
        <w:t xml:space="preserve"> หน่วยงานฝ่ายปกครองท้องถิ่น เข้ามีส่วนร่วมใน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การกำกับดูแลและรับราย</w:t>
      </w:r>
      <w:r w:rsidR="00AF3F05">
        <w:rPr>
          <w:rFonts w:ascii="TH SarabunPSK" w:hAnsi="TH SarabunPSK" w:cs="TH SarabunPSK"/>
          <w:sz w:val="32"/>
          <w:szCs w:val="32"/>
          <w:cs/>
        </w:rPr>
        <w:t xml:space="preserve">งานตัวในชั้นปล่อยชั่วคราวของศาล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โดย กำนัน ผู้ใหญ่บ้าน การอนุญาตให้ผู้ต้องหาหรือจำเลยพ้นจากการควบคุมของเจ้าพนักงานหรือศาลตามระยะเวลาที่กำหนด</w:t>
      </w:r>
      <w:r w:rsidR="00EE1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และเพื่อไม่ให้ผู้ต้องหาหรือจำเลยถูกควบคุมหรือขังก่อนการตัดสินคดีเป็นเวลานานเกินความจำเป็น จากบันทึกข้อตกลงว่าด้วยความร่วมมือ</w:t>
      </w:r>
      <w:r w:rsidR="00EE1A9C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กำหนดให้กำนัน ผู้ใหญ่บ้าน ที่ได้รับการแต่งตั้ง มีบทบาท</w:t>
      </w:r>
      <w:r w:rsidR="00EE1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การช่วยยืนยันข้อมูลเกี่ยวกับประวัติส่วนตัวของผู้ต้องหาหรือจำเลยที่ขอปล่อยชั่วคราว</w:t>
      </w:r>
      <w:r w:rsidR="00410E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การช่วยกำกับดูแลผู้ต้องหาหรือจำเลยที่ได้รับการปล่อยชั่วคราว</w:t>
      </w:r>
      <w:r w:rsidR="00EE1A9C">
        <w:rPr>
          <w:rFonts w:ascii="TH SarabunPSK" w:hAnsi="TH SarabunPSK" w:cs="TH SarabunPSK"/>
          <w:sz w:val="32"/>
          <w:szCs w:val="32"/>
        </w:rPr>
        <w:t xml:space="preserve"> </w:t>
      </w:r>
      <w:r w:rsidR="00023ED2" w:rsidRPr="00023ED2">
        <w:rPr>
          <w:rFonts w:ascii="TH SarabunPSK" w:hAnsi="TH SarabunPSK" w:cs="TH SarabunPSK"/>
          <w:sz w:val="32"/>
          <w:szCs w:val="32"/>
          <w:cs/>
        </w:rPr>
        <w:t>การเป็นผู้รับรายงานตามกำหนดนัดของศาล</w:t>
      </w:r>
      <w:r w:rsidR="00E032A3">
        <w:rPr>
          <w:rFonts w:ascii="TH SarabunPSK" w:hAnsi="TH SarabunPSK" w:cs="TH SarabunPSK"/>
          <w:sz w:val="32"/>
          <w:szCs w:val="32"/>
        </w:rPr>
        <w:t xml:space="preserve"> </w:t>
      </w:r>
      <w:r w:rsidR="00E032A3" w:rsidRPr="00BB7F43">
        <w:rPr>
          <w:rFonts w:ascii="TH SarabunPSK" w:hAnsi="TH SarabunPSK" w:cs="TH SarabunPSK" w:hint="cs"/>
          <w:sz w:val="32"/>
          <w:szCs w:val="32"/>
          <w:cs/>
        </w:rPr>
        <w:t>(ส่วนการสอบสวนคดีอาญาสำนักการสอบสวนและนิติการ กรมการปกครอง</w:t>
      </w:r>
      <w:r w:rsidR="00752FC1">
        <w:rPr>
          <w:rFonts w:ascii="TH SarabunPSK" w:hAnsi="TH SarabunPSK" w:cs="TH SarabunPSK" w:hint="cs"/>
          <w:sz w:val="32"/>
          <w:szCs w:val="32"/>
          <w:cs/>
        </w:rPr>
        <w:t>, ๒๕๖๑</w:t>
      </w:r>
      <w:r w:rsidR="00E032A3" w:rsidRPr="00BB7F4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1B4C" w:rsidRPr="008C4AA1" w:rsidRDefault="001826F9" w:rsidP="00711657">
      <w:pPr>
        <w:ind w:right="-4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C4AA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สรุปผลและข้อเสนอแนะ</w:t>
      </w:r>
      <w:r w:rsidR="00E25964" w:rsidRPr="008C4AA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8C1B4C" w:rsidRDefault="00E25964" w:rsidP="00711657">
      <w:pPr>
        <w:ind w:left="-142" w:right="-46" w:firstLine="284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B63A76">
        <w:rPr>
          <w:rFonts w:ascii="TH SarabunPSK" w:hAnsi="TH SarabunPSK" w:cs="TH SarabunPSK" w:hint="cs"/>
          <w:color w:val="222222"/>
          <w:sz w:val="32"/>
          <w:szCs w:val="32"/>
          <w:cs/>
        </w:rPr>
        <w:tab/>
      </w:r>
      <w:r w:rsidR="008C1B4C" w:rsidRPr="00B63A76">
        <w:rPr>
          <w:rFonts w:ascii="TH SarabunPSK" w:hAnsi="TH SarabunPSK" w:cs="TH SarabunPSK" w:hint="cs"/>
          <w:color w:val="222222"/>
          <w:sz w:val="32"/>
          <w:szCs w:val="32"/>
          <w:cs/>
        </w:rPr>
        <w:t>จึงขอเสนอแนะให้มีการทบทวนปรับปรุงแก้ไขการใช้อำนาจตามกฎหมาย</w:t>
      </w:r>
      <w:r w:rsidR="008C1B4C" w:rsidRPr="00B63A76">
        <w:rPr>
          <w:rFonts w:ascii="TH SarabunPSK" w:hAnsi="TH SarabunPSK" w:cs="TH SarabunPSK"/>
          <w:color w:val="222222"/>
          <w:sz w:val="32"/>
          <w:szCs w:val="32"/>
          <w:cs/>
        </w:rPr>
        <w:t xml:space="preserve"> </w:t>
      </w:r>
      <w:r w:rsidR="008C1B4C" w:rsidRPr="00B63A76">
        <w:rPr>
          <w:rFonts w:ascii="TH SarabunPSK" w:hAnsi="TH SarabunPSK" w:cs="TH SarabunPSK" w:hint="cs"/>
          <w:color w:val="222222"/>
          <w:sz w:val="32"/>
          <w:szCs w:val="32"/>
          <w:cs/>
        </w:rPr>
        <w:t>ดังนี้</w:t>
      </w:r>
    </w:p>
    <w:p w:rsidR="0043638C" w:rsidRDefault="004E0B31" w:rsidP="00711657">
      <w:pPr>
        <w:ind w:left="-142" w:right="-46" w:firstLine="862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ab/>
      </w:r>
      <w:r w:rsidR="0043638C" w:rsidRPr="0043638C">
        <w:rPr>
          <w:rFonts w:ascii="TH SarabunPSK" w:hAnsi="TH SarabunPSK" w:cs="TH SarabunPSK"/>
          <w:color w:val="222222"/>
          <w:sz w:val="32"/>
          <w:szCs w:val="32"/>
          <w:cs/>
        </w:rPr>
        <w:t>การอนุญาตให้ประกันตั</w:t>
      </w:r>
      <w:r>
        <w:rPr>
          <w:rFonts w:ascii="TH SarabunPSK" w:hAnsi="TH SarabunPSK" w:cs="TH SarabunPSK"/>
          <w:color w:val="222222"/>
          <w:sz w:val="32"/>
          <w:szCs w:val="32"/>
          <w:cs/>
        </w:rPr>
        <w:t>วหรือปล่อยตัวชั่วคราว ผู้ต้องหา</w:t>
      </w:r>
      <w:r w:rsidR="0043638C" w:rsidRPr="0043638C">
        <w:rPr>
          <w:rFonts w:ascii="TH SarabunPSK" w:hAnsi="TH SarabunPSK" w:cs="TH SarabunPSK"/>
          <w:color w:val="222222"/>
          <w:sz w:val="32"/>
          <w:szCs w:val="32"/>
          <w:cs/>
        </w:rPr>
        <w:t>หรือจำเลย เป็นการใช้ดุลพินิจในการอนุญาตให้ปล่อยตัวของเจ้าพนักงานหรือศาล ซึ่งจะมีมาตรฐานในการพิจารณาความหนักเบาแห่งคดีไม่เหมือนกัน ทำให้ผู้ต้องหาหรือจำเลยอาจได้รับความไม่เท่าเทียมกันในการได้รับการประกันตัว ปัจจุบันยังมีผู้ต้องหาหรือจำเลยอีกหลายคนที่ยังคงถูกกักขังระหว่างการพิจารณาคดีของศาล ซึ่งการถูกกักขังนั้น ส่งผลกระทบต่อสภาพจิตใจทั้งของผู้ต้องหาเอง และครอบครัวของผู้ต้องหา และ</w:t>
      </w:r>
      <w:r w:rsidR="005E2F0E">
        <w:rPr>
          <w:rFonts w:ascii="TH SarabunPSK" w:hAnsi="TH SarabunPSK" w:cs="TH SarabunPSK" w:hint="cs"/>
          <w:color w:val="222222"/>
          <w:sz w:val="32"/>
          <w:szCs w:val="32"/>
          <w:cs/>
        </w:rPr>
        <w:t>ยัง</w:t>
      </w:r>
      <w:r w:rsidR="0043638C" w:rsidRPr="0043638C">
        <w:rPr>
          <w:rFonts w:ascii="TH SarabunPSK" w:hAnsi="TH SarabunPSK" w:cs="TH SarabunPSK"/>
          <w:color w:val="222222"/>
          <w:sz w:val="32"/>
          <w:szCs w:val="32"/>
          <w:cs/>
        </w:rPr>
        <w:t>ส่งผลต่ออิสรภาพของผู้ต้องหา ทำให้ต้องสูญเสียอิสรภาพตั้งแต่ยังมิได้มีคำวินิจฉัยชี้ขาดอันเป็นที่สุดของศาล ปัญหาเหล่านี้อาจหมดไป</w:t>
      </w:r>
      <w:r w:rsidR="0075592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หาก</w:t>
      </w:r>
      <w:r w:rsidR="00755922">
        <w:rPr>
          <w:rFonts w:ascii="TH SarabunPSK" w:hAnsi="TH SarabunPSK" w:cs="TH SarabunPSK"/>
          <w:color w:val="222222"/>
          <w:sz w:val="32"/>
          <w:szCs w:val="32"/>
          <w:cs/>
        </w:rPr>
        <w:t>ศาล</w:t>
      </w:r>
      <w:r w:rsidR="00755922">
        <w:rPr>
          <w:rFonts w:ascii="TH SarabunPSK" w:hAnsi="TH SarabunPSK" w:cs="TH SarabunPSK" w:hint="cs"/>
          <w:color w:val="222222"/>
          <w:sz w:val="32"/>
          <w:szCs w:val="32"/>
          <w:cs/>
        </w:rPr>
        <w:t>ได้</w:t>
      </w:r>
      <w:r w:rsidR="00755922" w:rsidRPr="00755922">
        <w:rPr>
          <w:rFonts w:ascii="TH SarabunPSK" w:hAnsi="TH SarabunPSK" w:cs="TH SarabunPSK"/>
          <w:color w:val="222222"/>
          <w:sz w:val="32"/>
          <w:szCs w:val="32"/>
          <w:cs/>
        </w:rPr>
        <w:t>ใช้ดุลพินิจในการพิจารณาปล่อยตัวชั่วคราวให้เป็นไปด้วยความรวดเ</w:t>
      </w:r>
      <w:r w:rsidR="00C92C15">
        <w:rPr>
          <w:rFonts w:ascii="TH SarabunPSK" w:hAnsi="TH SarabunPSK" w:cs="TH SarabunPSK"/>
          <w:color w:val="222222"/>
          <w:sz w:val="32"/>
          <w:szCs w:val="32"/>
          <w:cs/>
        </w:rPr>
        <w:t xml:space="preserve">ร็ว เป็นธรรม </w:t>
      </w:r>
      <w:r w:rsidR="00755922" w:rsidRPr="00755922">
        <w:rPr>
          <w:rFonts w:ascii="TH SarabunPSK" w:hAnsi="TH SarabunPSK" w:cs="TH SarabunPSK"/>
          <w:color w:val="222222"/>
          <w:sz w:val="32"/>
          <w:szCs w:val="32"/>
          <w:cs/>
        </w:rPr>
        <w:t>ปราศจากอคติทั้งปวง</w:t>
      </w:r>
      <w:r w:rsidR="00C92C15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และควร</w:t>
      </w:r>
      <w:r w:rsidR="00EE3209">
        <w:rPr>
          <w:rFonts w:ascii="TH SarabunPSK" w:hAnsi="TH SarabunPSK" w:cs="TH SarabunPSK" w:hint="cs"/>
          <w:color w:val="222222"/>
          <w:sz w:val="32"/>
          <w:szCs w:val="32"/>
          <w:cs/>
        </w:rPr>
        <w:t>มีการกำหนดบรรทัดฐาน กฎเกณฑ์ในการใช้ดุลพินิจที่ชัดเจนในการพิจารณาอนุญาตปล่อยตัวชั่วคราว</w:t>
      </w:r>
      <w:r w:rsidR="00EB2A82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เพื่อให้เกิดความเป็นธรรมแก่ผู้ต้องหาหรื</w:t>
      </w:r>
      <w:r w:rsidR="00E4069F">
        <w:rPr>
          <w:rFonts w:ascii="TH SarabunPSK" w:hAnsi="TH SarabunPSK" w:cs="TH SarabunPSK" w:hint="cs"/>
          <w:color w:val="222222"/>
          <w:sz w:val="32"/>
          <w:szCs w:val="32"/>
          <w:cs/>
        </w:rPr>
        <w:t>อจำเลย ได้มีโอกาสต่อสู้คดีนอกคุก</w:t>
      </w:r>
      <w:r w:rsidR="00367B6E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</w:p>
    <w:p w:rsidR="00711657" w:rsidRDefault="00885F10" w:rsidP="00711657">
      <w:pPr>
        <w:ind w:left="-142" w:right="-46" w:firstLine="862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22222"/>
          <w:sz w:val="32"/>
          <w:szCs w:val="32"/>
          <w:cs/>
        </w:rPr>
        <w:tab/>
      </w:r>
      <w:r w:rsidR="00754528">
        <w:rPr>
          <w:rFonts w:ascii="TH SarabunPSK" w:hAnsi="TH SarabunPSK" w:cs="TH SarabunPSK" w:hint="cs"/>
          <w:color w:val="222222"/>
          <w:sz w:val="32"/>
          <w:szCs w:val="32"/>
          <w:cs/>
        </w:rPr>
        <w:t>นอกจากนี้</w:t>
      </w:r>
      <w:r w:rsidRPr="00885F10">
        <w:rPr>
          <w:rFonts w:ascii="TH SarabunPSK" w:hAnsi="TH SarabunPSK" w:cs="TH SarabunPSK"/>
          <w:color w:val="222222"/>
          <w:sz w:val="32"/>
          <w:szCs w:val="32"/>
          <w:cs/>
        </w:rPr>
        <w:t>การปล่อยตัวชั่วคราวของประเทศไทย</w:t>
      </w:r>
      <w:r w:rsidR="00701F4C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885F10">
        <w:rPr>
          <w:rFonts w:ascii="TH SarabunPSK" w:hAnsi="TH SarabunPSK" w:cs="TH SarabunPSK"/>
          <w:color w:val="222222"/>
          <w:sz w:val="32"/>
          <w:szCs w:val="32"/>
          <w:cs/>
        </w:rPr>
        <w:t>หากมีการนำเครื่องมืออิเล็กทรอนิกส์มาใช้จะเป็นหลักประกันเสรีภาพและให้โอกาสผู้ต้องหาหรือจำเลยได้เข้าถึงความยุติธรรมได้มากขึ้น โดยควรบัญญัติกฎหมายเพิ่มเติมเรื่องการประเมินความเสี่ยงไว้และนำอุปกรณ์อิเล็กทรอนิกส์ (</w:t>
      </w:r>
      <w:r w:rsidRPr="00885F10">
        <w:rPr>
          <w:rFonts w:ascii="TH SarabunPSK" w:hAnsi="TH SarabunPSK" w:cs="TH SarabunPSK"/>
          <w:color w:val="222222"/>
          <w:sz w:val="32"/>
          <w:szCs w:val="32"/>
        </w:rPr>
        <w:t xml:space="preserve">EM) </w:t>
      </w:r>
      <w:r w:rsidRPr="00885F10">
        <w:rPr>
          <w:rFonts w:ascii="TH SarabunPSK" w:hAnsi="TH SarabunPSK" w:cs="TH SarabunPSK"/>
          <w:color w:val="222222"/>
          <w:sz w:val="32"/>
          <w:szCs w:val="32"/>
          <w:cs/>
        </w:rPr>
        <w:t>มาใช้ในการควบคุมจำเลยที่มีอัตราโทษสูงกว่า ๑๐ ป</w:t>
      </w:r>
      <w:r w:rsidR="00DE2E40">
        <w:rPr>
          <w:rFonts w:ascii="TH SarabunPSK" w:hAnsi="TH SarabunPSK" w:cs="TH SarabunPSK"/>
          <w:color w:val="222222"/>
          <w:sz w:val="32"/>
          <w:szCs w:val="32"/>
          <w:cs/>
        </w:rPr>
        <w:t xml:space="preserve">ี </w:t>
      </w:r>
      <w:r w:rsidR="00DE2E4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ตามประมวลกฎหมายวิธีพิจารณาความอาญา มาตรา ๑๐๘ วรรคสาม </w:t>
      </w:r>
      <w:r w:rsidR="00DE2E40" w:rsidRPr="00DE2E40">
        <w:rPr>
          <w:rFonts w:ascii="TH SarabunPSK" w:hAnsi="TH SarabunPSK" w:cs="TH SarabunPSK"/>
          <w:color w:val="222222"/>
          <w:sz w:val="32"/>
          <w:szCs w:val="32"/>
          <w:cs/>
        </w:rPr>
        <w:t>ในการอนุญาตให้ปล่อยชั่วคราว เจ้าพนักงานซึ่งมีอำนาจสั่งให้ปล่อยชั่วคราวหรือศาลจะกำหนดเงื่อนไขเกี่ยวกับที่อยู่หรือเงื่อนไขอื่นใดให้ผู้ถูกปล่อยชั่วคราวปฏิบัติ หรือในกรณีที่ผู้นั้นยินยอมจะสั่งให้ใช้อุปกรณ์อิเล็กทรอนิกส์หรืออุปกรณ์อื่นใดที่สามารถใช้ตรวจสอบหรือจำกัดการเดินทางของผู้ถูกปล่อยชั่วคราวก็ได้ ทั้งนี้ เพื่อป้องกันการหลบหนี หรือภัยอันตราย หรือความเสียหายที</w:t>
      </w:r>
      <w:r w:rsidR="00DE2E40">
        <w:rPr>
          <w:rFonts w:ascii="TH SarabunPSK" w:hAnsi="TH SarabunPSK" w:cs="TH SarabunPSK"/>
          <w:color w:val="222222"/>
          <w:sz w:val="32"/>
          <w:szCs w:val="32"/>
          <w:cs/>
        </w:rPr>
        <w:t xml:space="preserve">่อาจเกิดขึ้น </w:t>
      </w:r>
      <w:r w:rsidRPr="00885F10">
        <w:rPr>
          <w:rFonts w:ascii="TH SarabunPSK" w:hAnsi="TH SarabunPSK" w:cs="TH SarabunPSK"/>
          <w:color w:val="222222"/>
          <w:sz w:val="32"/>
          <w:szCs w:val="32"/>
          <w:cs/>
        </w:rPr>
        <w:t xml:space="preserve">โดยให้ขึ้นอยู่กับดุลพินิจของศาลเพื่อลดความเหลื่อมล้ำในสังคม </w:t>
      </w:r>
      <w:r w:rsidR="00F20B77" w:rsidRPr="00B63A76">
        <w:rPr>
          <w:rFonts w:ascii="TH SarabunPSK" w:hAnsi="TH SarabunPSK" w:cs="TH SarabunPSK"/>
          <w:color w:val="222222"/>
          <w:sz w:val="32"/>
          <w:szCs w:val="32"/>
          <w:cs/>
        </w:rPr>
        <w:t>การไม่ปล่อยชั่วคราวที่ไม่เป็นไปตามประมวลกฎหมายวิธีพิจารณาความอาญาเป็นเรื่องที่มีปัญหามากในขณะนี้ โดยเฉพาะอย่างยิ่ง</w:t>
      </w:r>
      <w:r w:rsidR="00B94CE3" w:rsidRPr="00B63A76">
        <w:rPr>
          <w:rFonts w:ascii="TH SarabunPSK" w:hAnsi="TH SarabunPSK" w:cs="TH SarabunPSK" w:hint="cs"/>
          <w:color w:val="222222"/>
          <w:sz w:val="32"/>
          <w:szCs w:val="32"/>
          <w:cs/>
        </w:rPr>
        <w:t>มีผล</w:t>
      </w:r>
      <w:r w:rsidR="00F20B77" w:rsidRPr="00B63A76">
        <w:rPr>
          <w:rFonts w:ascii="TH SarabunPSK" w:hAnsi="TH SarabunPSK" w:cs="TH SarabunPSK"/>
          <w:color w:val="222222"/>
          <w:sz w:val="32"/>
          <w:szCs w:val="32"/>
          <w:cs/>
        </w:rPr>
        <w:t>ต่อความเชื่อถือศรัทธาของผู้คน</w:t>
      </w:r>
      <w:r w:rsidR="00B94CE3" w:rsidRPr="00B63A76">
        <w:rPr>
          <w:rFonts w:ascii="TH SarabunPSK" w:hAnsi="TH SarabunPSK" w:cs="TH SarabunPSK"/>
          <w:color w:val="222222"/>
          <w:sz w:val="32"/>
          <w:szCs w:val="32"/>
          <w:cs/>
        </w:rPr>
        <w:t>ที่มีต่อศาลและกระบวนการยุติธรรม</w:t>
      </w:r>
    </w:p>
    <w:p w:rsidR="00D03908" w:rsidRDefault="00D03908" w:rsidP="00711657">
      <w:pPr>
        <w:ind w:left="-142" w:right="-46"/>
        <w:rPr>
          <w:rFonts w:ascii="TH SarabunPSK" w:hAnsi="TH SarabunPSK" w:cs="TH SarabunPSK"/>
          <w:sz w:val="32"/>
          <w:szCs w:val="32"/>
        </w:rPr>
      </w:pPr>
    </w:p>
    <w:p w:rsidR="008C1B4C" w:rsidRPr="00B63A76" w:rsidRDefault="008C1B4C" w:rsidP="00711657">
      <w:pPr>
        <w:ind w:left="-142" w:right="-46"/>
        <w:rPr>
          <w:rFonts w:ascii="TH SarabunPSK" w:hAnsi="TH SarabunPSK" w:cs="TH SarabunPSK"/>
          <w:color w:val="222222"/>
          <w:sz w:val="32"/>
          <w:szCs w:val="32"/>
        </w:rPr>
      </w:pPr>
      <w:r w:rsidRPr="00B63A76">
        <w:rPr>
          <w:rFonts w:ascii="TH SarabunPSK" w:hAnsi="TH SarabunPSK" w:cs="TH SarabunPSK" w:hint="cs"/>
          <w:sz w:val="32"/>
          <w:szCs w:val="32"/>
          <w:cs/>
        </w:rPr>
        <w:lastRenderedPageBreak/>
        <w:t>กิตติกรรมประกาศ</w:t>
      </w:r>
      <w:r w:rsidRPr="00B63A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438B" w:rsidRPr="00B63A76" w:rsidRDefault="008C1B4C" w:rsidP="00711657">
      <w:pPr>
        <w:spacing w:before="240"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3A76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B63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บทความวิจัยนี้เป็นส่วนหนึ่งของภาคนิพนธ์</w:t>
      </w:r>
      <w:r w:rsidRPr="00B63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3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63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37D96" w:rsidRPr="00B63A7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ความสำคัญการได้รับประกันตัวของผู้กระทำความผิดในกระบวนการยุติธรรมทางอาญา</w:t>
      </w:r>
      <w:r w:rsidR="00AC2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5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หลักสูตรนิ</w:t>
      </w:r>
      <w:proofErr w:type="spellStart"/>
      <w:r w:rsidR="00735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ติศา</w:t>
      </w:r>
      <w:proofErr w:type="spellEnd"/>
      <w:r w:rsidR="007353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สตร</w:t>
      </w:r>
      <w:r w:rsidRPr="00B63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มหาบัณฑิต</w:t>
      </w:r>
      <w:r w:rsidRPr="00B63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3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คณะนิติศาสตร์</w:t>
      </w:r>
      <w:r w:rsidRPr="00B63A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3A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มหาวิทยาลัยทักษิณ</w:t>
      </w: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711657" w:rsidRDefault="00711657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/>
          <w:sz w:val="32"/>
          <w:szCs w:val="32"/>
        </w:rPr>
      </w:pPr>
    </w:p>
    <w:p w:rsidR="009A7E3F" w:rsidRDefault="009A7E3F" w:rsidP="00711657">
      <w:pPr>
        <w:rPr>
          <w:rFonts w:ascii="TH SarabunPSK" w:hAnsi="TH SarabunPSK" w:cs="TH SarabunPSK" w:hint="cs"/>
          <w:sz w:val="32"/>
          <w:szCs w:val="32"/>
        </w:rPr>
      </w:pPr>
    </w:p>
    <w:p w:rsidR="000D332C" w:rsidRDefault="000D332C" w:rsidP="00711657">
      <w:pPr>
        <w:rPr>
          <w:rFonts w:ascii="TH SarabunPSK" w:hAnsi="TH SarabunPSK" w:cs="TH SarabunPSK"/>
          <w:sz w:val="32"/>
          <w:szCs w:val="32"/>
        </w:rPr>
      </w:pPr>
    </w:p>
    <w:p w:rsidR="00D03908" w:rsidRDefault="00D03908" w:rsidP="00711657">
      <w:pPr>
        <w:rPr>
          <w:rFonts w:ascii="TH SarabunPSK" w:hAnsi="TH SarabunPSK" w:cs="TH SarabunPSK"/>
          <w:sz w:val="32"/>
          <w:szCs w:val="32"/>
        </w:rPr>
      </w:pPr>
    </w:p>
    <w:p w:rsidR="00D03908" w:rsidRDefault="00D03908" w:rsidP="00711657">
      <w:pPr>
        <w:rPr>
          <w:rFonts w:ascii="TH SarabunPSK" w:hAnsi="TH SarabunPSK" w:cs="TH SarabunPSK" w:hint="cs"/>
          <w:sz w:val="32"/>
          <w:szCs w:val="32"/>
        </w:rPr>
      </w:pPr>
    </w:p>
    <w:p w:rsidR="000D332C" w:rsidRPr="00D4654B" w:rsidRDefault="000D332C" w:rsidP="00711657">
      <w:pPr>
        <w:rPr>
          <w:rFonts w:ascii="TH SarabunPSK" w:hAnsi="TH SarabunPSK" w:cs="TH SarabunPSK"/>
          <w:sz w:val="32"/>
          <w:szCs w:val="32"/>
          <w:cs/>
        </w:rPr>
      </w:pPr>
    </w:p>
    <w:p w:rsidR="00411986" w:rsidRPr="000C5FE3" w:rsidRDefault="00411986" w:rsidP="00A8359C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C5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</w:p>
    <w:p w:rsidR="002D748C" w:rsidRDefault="00411986" w:rsidP="002D74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1986">
        <w:rPr>
          <w:rFonts w:ascii="TH SarabunPSK" w:hAnsi="TH SarabunPSK" w:cs="TH SarabunPSK"/>
          <w:sz w:val="32"/>
          <w:szCs w:val="32"/>
          <w:cs/>
        </w:rPr>
        <w:t>นางอารีพร กลั่นนุร</w:t>
      </w:r>
      <w:r w:rsidR="00065C98">
        <w:rPr>
          <w:rFonts w:ascii="TH SarabunPSK" w:hAnsi="TH SarabunPSK" w:cs="TH SarabunPSK"/>
          <w:sz w:val="32"/>
          <w:szCs w:val="32"/>
          <w:cs/>
        </w:rPr>
        <w:t>ักษ์</w:t>
      </w:r>
      <w:r w:rsidR="002D748C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2D748C" w:rsidRPr="002D748C">
        <w:rPr>
          <w:rFonts w:ascii="TH SarabunPSK" w:hAnsi="TH SarabunPSK" w:cs="TH SarabunPSK"/>
          <w:sz w:val="32"/>
          <w:szCs w:val="32"/>
          <w:cs/>
        </w:rPr>
        <w:t xml:space="preserve">การปล่อยชั่วคราวโดยกำหนดเงื่อนไข </w:t>
      </w:r>
      <w:r w:rsidR="002D748C">
        <w:rPr>
          <w:rFonts w:ascii="TH SarabunPSK" w:hAnsi="TH SarabunPSK" w:cs="TH SarabunPSK" w:hint="cs"/>
          <w:sz w:val="32"/>
          <w:szCs w:val="32"/>
          <w:cs/>
        </w:rPr>
        <w:t xml:space="preserve">“ วิทยานิพนธ์มหาบัณฑิต คณะนิติศาสตร์ </w:t>
      </w:r>
      <w:r w:rsidR="00065C98">
        <w:rPr>
          <w:rFonts w:ascii="TH SarabunPSK" w:hAnsi="TH SarabunPSK" w:cs="TH SarabunPSK"/>
          <w:sz w:val="32"/>
          <w:szCs w:val="32"/>
          <w:cs/>
        </w:rPr>
        <w:t>มหาวิทยาลัยธุรกิจบัณฑิตย์</w:t>
      </w:r>
      <w:r w:rsidR="002D748C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="005C55D3">
        <w:rPr>
          <w:rFonts w:ascii="TH SarabunPSK" w:hAnsi="TH SarabunPSK" w:cs="TH SarabunPSK" w:hint="cs"/>
          <w:sz w:val="32"/>
          <w:szCs w:val="32"/>
          <w:cs/>
        </w:rPr>
        <w:t xml:space="preserve">๒๕๔๕ </w:t>
      </w:r>
    </w:p>
    <w:p w:rsidR="00CF1670" w:rsidRPr="00CF1670" w:rsidRDefault="00CF1670" w:rsidP="002D748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นายสุรินทร์ มากชูชิต “ระบ</w:t>
      </w:r>
      <w:r w:rsidR="00A8359C">
        <w:rPr>
          <w:rFonts w:ascii="TH SarabunPSK" w:hAnsi="TH SarabunPSK" w:cs="TH SarabunPSK" w:hint="cs"/>
          <w:sz w:val="32"/>
          <w:szCs w:val="32"/>
          <w:cs/>
        </w:rPr>
        <w:t>บ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ปล่อยชั่วคราวผู้ถูกกล่าวหา ศึกษาการใช้หลักประกันในคดีอาญา”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1670">
        <w:rPr>
          <w:rFonts w:ascii="TH SarabunPSK" w:hAnsi="TH SarabunPSK" w:cs="TH SarabunPSK"/>
          <w:sz w:val="32"/>
          <w:szCs w:val="32"/>
          <w:cs/>
        </w:rPr>
        <w:t>วิทยานิพนธ์มหาบัณฑิต คณะนิติศาสตร์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 ,๒๕๕๕</w:t>
      </w:r>
    </w:p>
    <w:p w:rsidR="00411986" w:rsidRPr="00411986" w:rsidRDefault="00500580" w:rsidP="002D748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411986" w:rsidRPr="00411986">
        <w:rPr>
          <w:rFonts w:ascii="TH SarabunPSK" w:hAnsi="TH SarabunPSK" w:cs="TH SarabunPSK"/>
          <w:sz w:val="32"/>
          <w:szCs w:val="32"/>
          <w:cs/>
        </w:rPr>
        <w:t>ฐธรรมนูญแห่งราชอาณาจักรไทย</w:t>
      </w:r>
      <w:r w:rsidR="002B4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986" w:rsidRPr="00411986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="002B4B4D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593FD0" w:rsidRPr="00593FD0" w:rsidRDefault="00411986" w:rsidP="00593FD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1986">
        <w:rPr>
          <w:rFonts w:ascii="TH SarabunPSK" w:hAnsi="TH SarabunPSK" w:cs="TH SarabunPSK"/>
          <w:sz w:val="32"/>
          <w:szCs w:val="32"/>
          <w:cs/>
        </w:rPr>
        <w:t>งานวิจัยฉบับสมบูรณ์การนำวิทยาการบริหารความเสี่ยงในเชิงพฤติกรรมศาสตร์มาใช้เพื่อเพิ่ม</w:t>
      </w:r>
      <w:r w:rsidR="00500580">
        <w:rPr>
          <w:rFonts w:ascii="TH SarabunPSK" w:hAnsi="TH SarabunPSK" w:cs="TH SarabunPSK"/>
          <w:sz w:val="32"/>
          <w:szCs w:val="32"/>
          <w:cs/>
        </w:rPr>
        <w:t>ประสิทธิภาพในการปล่อยชั่วคราว</w:t>
      </w:r>
      <w:r w:rsidR="00593FD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93FD0" w:rsidRPr="00593FD0">
        <w:rPr>
          <w:rFonts w:ascii="TH SarabunPSK" w:hAnsi="TH SarabunPSK" w:cs="TH SarabunPSK"/>
          <w:sz w:val="32"/>
          <w:szCs w:val="32"/>
          <w:cs/>
        </w:rPr>
        <w:t>รองศาสตราจารย์ ดร.ดุษฎี โยเหลา</w:t>
      </w:r>
      <w:r w:rsidR="00593FD0">
        <w:rPr>
          <w:rFonts w:ascii="TH SarabunPSK" w:hAnsi="TH SarabunPSK" w:cs="TH SarabunPSK" w:hint="cs"/>
          <w:sz w:val="32"/>
          <w:szCs w:val="32"/>
          <w:cs/>
        </w:rPr>
        <w:t xml:space="preserve"> ฯ </w:t>
      </w:r>
      <w:r w:rsidR="00593FD0" w:rsidRPr="00593FD0">
        <w:rPr>
          <w:rFonts w:ascii="TH SarabunPSK" w:hAnsi="TH SarabunPSK" w:cs="TH SarabunPSK"/>
          <w:sz w:val="32"/>
          <w:szCs w:val="32"/>
          <w:cs/>
        </w:rPr>
        <w:t>สถาบันวิจัยพฤติกรรมศาสตร์</w:t>
      </w:r>
      <w:r w:rsidR="00593FD0">
        <w:rPr>
          <w:rFonts w:ascii="TH SarabunPSK" w:hAnsi="TH SarabunPSK" w:cs="TH SarabunPSK"/>
          <w:sz w:val="32"/>
          <w:szCs w:val="32"/>
        </w:rPr>
        <w:t xml:space="preserve"> </w:t>
      </w:r>
      <w:r w:rsidR="00593FD0" w:rsidRPr="00593FD0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593FD0" w:rsidRPr="00593FD0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593FD0" w:rsidRPr="00593F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BAE">
        <w:rPr>
          <w:rFonts w:ascii="TH SarabunPSK" w:hAnsi="TH SarabunPSK" w:cs="TH SarabunPSK" w:hint="cs"/>
          <w:sz w:val="32"/>
          <w:szCs w:val="32"/>
          <w:cs/>
        </w:rPr>
        <w:t>,</w:t>
      </w:r>
      <w:r w:rsidR="00593FD0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593FD0" w:rsidRPr="00593FD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1986" w:rsidRPr="0077489B" w:rsidRDefault="00317D90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อรัญญา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ใจยั่งยืน</w:t>
      </w:r>
      <w:r w:rsidR="00411986" w:rsidRPr="00411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259">
        <w:rPr>
          <w:rFonts w:ascii="TH SarabunPSK" w:hAnsi="TH SarabunPSK" w:cs="TH SarabunPSK" w:hint="cs"/>
          <w:sz w:val="32"/>
          <w:szCs w:val="32"/>
          <w:cs/>
        </w:rPr>
        <w:t>“</w:t>
      </w:r>
      <w:r w:rsidR="00411986" w:rsidRPr="00411986">
        <w:rPr>
          <w:rFonts w:ascii="TH SarabunPSK" w:hAnsi="TH SarabunPSK" w:cs="TH SarabunPSK"/>
          <w:sz w:val="32"/>
          <w:szCs w:val="32"/>
          <w:cs/>
        </w:rPr>
        <w:t>การคุ้มครองสิทธ</w:t>
      </w:r>
      <w:r>
        <w:rPr>
          <w:rFonts w:ascii="TH SarabunPSK" w:hAnsi="TH SarabunPSK" w:cs="TH SarabunPSK"/>
          <w:sz w:val="32"/>
          <w:szCs w:val="32"/>
          <w:cs/>
        </w:rPr>
        <w:t>ิของผู้ต้องหาหรือจำเลยในคดีอาญา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เฉพาะกรณีการปล่อยชั่วคราว</w:t>
      </w:r>
      <w:r w:rsidR="00F95259">
        <w:rPr>
          <w:rFonts w:ascii="TH SarabunPSK" w:hAnsi="TH SarabunPSK" w:cs="TH SarabunPSK" w:hint="cs"/>
          <w:sz w:val="32"/>
          <w:szCs w:val="32"/>
          <w:cs/>
        </w:rPr>
        <w:t>”</w:t>
      </w:r>
      <w:r w:rsidR="0077489B">
        <w:rPr>
          <w:rFonts w:ascii="TH SarabunPSK" w:hAnsi="TH SarabunPSK" w:cs="TH SarabunPSK"/>
          <w:sz w:val="32"/>
          <w:szCs w:val="32"/>
        </w:rPr>
        <w:t xml:space="preserve"> </w:t>
      </w:r>
      <w:r w:rsidR="00F95259">
        <w:rPr>
          <w:rFonts w:ascii="TH SarabunPSK" w:hAnsi="TH SarabunPSK" w:cs="TH SarabunPSK" w:hint="cs"/>
          <w:sz w:val="32"/>
          <w:szCs w:val="32"/>
          <w:cs/>
        </w:rPr>
        <w:t>,</w:t>
      </w:r>
      <w:r w:rsidR="0077489B"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</w:p>
    <w:p w:rsidR="00411986" w:rsidRPr="00411986" w:rsidRDefault="00E72DF2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DF2">
        <w:rPr>
          <w:rFonts w:ascii="TH SarabunPSK" w:hAnsi="TH SarabunPSK" w:cs="TH SarabunPSK"/>
          <w:sz w:val="32"/>
          <w:szCs w:val="32"/>
          <w:cs/>
        </w:rPr>
        <w:t xml:space="preserve">มนต์ชัย </w:t>
      </w:r>
      <w:proofErr w:type="spellStart"/>
      <w:r w:rsidRPr="00E72DF2">
        <w:rPr>
          <w:rFonts w:ascii="TH SarabunPSK" w:hAnsi="TH SarabunPSK" w:cs="TH SarabunPSK"/>
          <w:sz w:val="32"/>
          <w:szCs w:val="32"/>
          <w:cs/>
        </w:rPr>
        <w:t>ชนินทร</w:t>
      </w:r>
      <w:proofErr w:type="spellEnd"/>
      <w:r w:rsidRPr="00E72DF2">
        <w:rPr>
          <w:rFonts w:ascii="TH SarabunPSK" w:hAnsi="TH SarabunPSK" w:cs="TH SarabunPSK"/>
          <w:sz w:val="32"/>
          <w:szCs w:val="32"/>
          <w:cs/>
        </w:rPr>
        <w:t>ลีลา</w:t>
      </w:r>
      <w:r w:rsidR="00DD30EF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411986" w:rsidRPr="00411986">
        <w:rPr>
          <w:rFonts w:ascii="TH SarabunPSK" w:hAnsi="TH SarabunPSK" w:cs="TH SarabunPSK"/>
          <w:sz w:val="32"/>
          <w:szCs w:val="32"/>
          <w:cs/>
        </w:rPr>
        <w:t>ขอบเขตการใช้ดุลพ</w:t>
      </w:r>
      <w:r>
        <w:rPr>
          <w:rFonts w:ascii="TH SarabunPSK" w:hAnsi="TH SarabunPSK" w:cs="TH SarabunPSK"/>
          <w:sz w:val="32"/>
          <w:szCs w:val="32"/>
          <w:cs/>
        </w:rPr>
        <w:t>ินิจของศาลในการปล่อยชั่วคราว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CF35A5">
        <w:rPr>
          <w:rFonts w:ascii="TH SarabunPSK" w:hAnsi="TH SarabunPSK" w:cs="TH SarabunPSK"/>
          <w:sz w:val="32"/>
          <w:szCs w:val="32"/>
        </w:rPr>
        <w:t xml:space="preserve"> </w:t>
      </w:r>
      <w:r w:rsidR="00CF35A5" w:rsidRPr="00CF35A5">
        <w:rPr>
          <w:rFonts w:ascii="TH SarabunPSK" w:hAnsi="TH SarabunPSK" w:cs="TH SarabunPSK"/>
          <w:sz w:val="32"/>
          <w:szCs w:val="32"/>
        </w:rPr>
        <w:t>URL: https://madlab.cpe.ku.ac.th/forest/</w:t>
      </w:r>
      <w:r w:rsidR="00CF35A5" w:rsidRPr="00CF35A5">
        <w:rPr>
          <w:rFonts w:ascii="TH SarabunPSK" w:hAnsi="TH SarabunPSK" w:cs="TH SarabunPSK"/>
          <w:sz w:val="32"/>
          <w:szCs w:val="32"/>
          <w:cs/>
        </w:rPr>
        <w:t>มนต์ชัย</w:t>
      </w:r>
      <w:r w:rsidR="00CF35A5" w:rsidRPr="00CF35A5">
        <w:rPr>
          <w:rFonts w:ascii="TH SarabunPSK" w:hAnsi="TH SarabunPSK" w:cs="TH SarabunPSK"/>
          <w:sz w:val="32"/>
          <w:szCs w:val="32"/>
        </w:rPr>
        <w:t>_</w:t>
      </w:r>
      <w:proofErr w:type="spellStart"/>
      <w:r w:rsidR="00CF35A5" w:rsidRPr="00CF35A5">
        <w:rPr>
          <w:rFonts w:ascii="TH SarabunPSK" w:hAnsi="TH SarabunPSK" w:cs="TH SarabunPSK"/>
          <w:sz w:val="32"/>
          <w:szCs w:val="32"/>
          <w:cs/>
        </w:rPr>
        <w:t>ชนินทร</w:t>
      </w:r>
      <w:proofErr w:type="spellEnd"/>
      <w:r w:rsidR="00CF35A5" w:rsidRPr="00CF35A5">
        <w:rPr>
          <w:rFonts w:ascii="TH SarabunPSK" w:hAnsi="TH SarabunPSK" w:cs="TH SarabunPSK"/>
          <w:sz w:val="32"/>
          <w:szCs w:val="32"/>
          <w:cs/>
        </w:rPr>
        <w:t>ลีลา</w:t>
      </w:r>
    </w:p>
    <w:p w:rsidR="00411986" w:rsidRPr="00411986" w:rsidRDefault="00411986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1986">
        <w:rPr>
          <w:rFonts w:ascii="TH SarabunPSK" w:hAnsi="TH SarabunPSK" w:cs="TH SarabunPSK"/>
          <w:sz w:val="32"/>
          <w:szCs w:val="32"/>
          <w:cs/>
        </w:rPr>
        <w:t>ระเบียบราชการฝ่ายตุลาการศาลยุติธรรมว่าด้วยการปล่อยชั่วคราว พ.ศ. ๒๕๔๘</w:t>
      </w:r>
    </w:p>
    <w:p w:rsidR="00411986" w:rsidRPr="00EE365A" w:rsidRDefault="00411986" w:rsidP="002C704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1986">
        <w:rPr>
          <w:rFonts w:ascii="TH SarabunPSK" w:hAnsi="TH SarabunPSK" w:cs="TH SarabunPSK"/>
          <w:sz w:val="32"/>
          <w:szCs w:val="32"/>
          <w:cs/>
        </w:rPr>
        <w:t>ข้อบังคับของประธานศาลฎีกาว่าด้วยหลักเกณฑ์วิธีการและเงื่อนไขเกี่ยวกับการเรียกประกันหรือหลักประกันในการปล่อยชั่วคราวผู้ต้องหาหรือจำเลยในคดีอาญา (ฉบับที่ ๓) พ.ศ. ๒๕๖๒</w:t>
      </w:r>
    </w:p>
    <w:p w:rsidR="009A7E3F" w:rsidRDefault="00E4788C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บทความ </w:t>
      </w:r>
      <w:r w:rsidR="00E5724A" w:rsidRPr="00E5724A">
        <w:rPr>
          <w:rFonts w:ascii="TH SarabunPSK" w:hAnsi="TH SarabunPSK" w:cs="TH SarabunPSK"/>
          <w:sz w:val="32"/>
          <w:szCs w:val="32"/>
        </w:rPr>
        <w:t xml:space="preserve">Leaving No One Behind </w:t>
      </w:r>
      <w:r w:rsidR="00E5724A" w:rsidRPr="00E5724A">
        <w:rPr>
          <w:rFonts w:ascii="TH SarabunPSK" w:hAnsi="TH SarabunPSK" w:cs="TH SarabunPSK"/>
          <w:sz w:val="32"/>
          <w:szCs w:val="32"/>
          <w:cs/>
        </w:rPr>
        <w:t>ด้วยกองทุนยุติธรรม</w:t>
      </w:r>
      <w:r w:rsidR="00E72DF2">
        <w:rPr>
          <w:rFonts w:ascii="TH SarabunPSK" w:hAnsi="TH SarabunPSK" w:cs="TH SarabunPSK" w:hint="cs"/>
          <w:sz w:val="32"/>
          <w:szCs w:val="32"/>
          <w:cs/>
        </w:rPr>
        <w:t xml:space="preserve"> ,๒๕๖๓</w:t>
      </w:r>
      <w:r w:rsidR="00E72DF2">
        <w:rPr>
          <w:rFonts w:ascii="TH SarabunPSK" w:hAnsi="TH SarabunPSK" w:cs="TH SarabunPSK"/>
          <w:sz w:val="32"/>
          <w:szCs w:val="32"/>
        </w:rPr>
        <w:t xml:space="preserve">   </w:t>
      </w:r>
    </w:p>
    <w:p w:rsidR="00E72DF2" w:rsidRDefault="00164F10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4F10">
        <w:rPr>
          <w:rFonts w:ascii="TH SarabunPSK" w:hAnsi="TH SarabunPSK" w:cs="TH SarabunPSK"/>
          <w:sz w:val="32"/>
          <w:szCs w:val="32"/>
        </w:rPr>
        <w:t>URL:</w:t>
      </w:r>
      <w:r w:rsidRPr="00164F10">
        <w:t xml:space="preserve"> </w:t>
      </w:r>
      <w:r w:rsidRPr="00164F10">
        <w:rPr>
          <w:rFonts w:ascii="TH SarabunPSK" w:hAnsi="TH SarabunPSK" w:cs="TH SarabunPSK"/>
          <w:sz w:val="32"/>
          <w:szCs w:val="32"/>
        </w:rPr>
        <w:t>http://sdgs.nesdc.go.th/leaving-no-one-behind</w:t>
      </w:r>
    </w:p>
    <w:p w:rsidR="00A3142E" w:rsidRDefault="00A3142E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Pr="00A3142E">
        <w:rPr>
          <w:rFonts w:ascii="TH SarabunPSK" w:hAnsi="TH SarabunPSK" w:cs="TH SarabunPSK"/>
          <w:sz w:val="32"/>
          <w:szCs w:val="32"/>
          <w:cs/>
        </w:rPr>
        <w:t>ส่วนการสอบสวนคดีอาญา สำนักก</w:t>
      </w:r>
      <w:r>
        <w:rPr>
          <w:rFonts w:ascii="TH SarabunPSK" w:hAnsi="TH SarabunPSK" w:cs="TH SarabunPSK"/>
          <w:sz w:val="32"/>
          <w:szCs w:val="32"/>
          <w:cs/>
        </w:rPr>
        <w:t>ารสอบสวนและนิติการ กรมการปกครอง</w:t>
      </w:r>
      <w:r w:rsidR="00125091"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="00CF35A5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</w:p>
    <w:p w:rsidR="00EF52DF" w:rsidRDefault="006341F6" w:rsidP="006341F6">
      <w:pPr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F52DF" w:rsidRPr="00EF52DF">
        <w:rPr>
          <w:rFonts w:ascii="TH SarabunPSK" w:hAnsi="TH SarabunPSK" w:cs="TH SarabunPSK"/>
          <w:sz w:val="32"/>
          <w:szCs w:val="32"/>
          <w:cs/>
        </w:rPr>
        <w:t>ทิพย์รัตน์ กุหลาบแก้ว</w:t>
      </w:r>
      <w:r w:rsidR="00EF52DF" w:rsidRPr="00EF52D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EF52DF" w:rsidRPr="00EF52DF">
        <w:rPr>
          <w:rFonts w:ascii="TH SarabunPSK" w:hAnsi="TH SarabunPSK" w:cs="TH SarabunPSK"/>
          <w:sz w:val="32"/>
          <w:szCs w:val="32"/>
          <w:cs/>
        </w:rPr>
        <w:t>ศิว</w:t>
      </w:r>
      <w:proofErr w:type="spellEnd"/>
      <w:r w:rsidR="00EF52DF" w:rsidRPr="00EF52DF">
        <w:rPr>
          <w:rFonts w:ascii="TH SarabunPSK" w:hAnsi="TH SarabunPSK" w:cs="TH SarabunPSK"/>
          <w:sz w:val="32"/>
          <w:szCs w:val="32"/>
          <w:cs/>
        </w:rPr>
        <w:t>พร เสาวคนธ์</w:t>
      </w:r>
      <w:r w:rsidR="00EF52DF" w:rsidRPr="00EF52DF">
        <w:rPr>
          <w:rFonts w:ascii="TH SarabunPSK" w:hAnsi="TH SarabunPSK" w:cs="TH SarabunPSK"/>
          <w:sz w:val="32"/>
          <w:szCs w:val="32"/>
        </w:rPr>
        <w:t xml:space="preserve">, </w:t>
      </w:r>
      <w:r w:rsidR="00EF52DF" w:rsidRPr="00EF52DF">
        <w:rPr>
          <w:rFonts w:ascii="TH SarabunPSK" w:hAnsi="TH SarabunPSK" w:cs="TH SarabunPSK"/>
          <w:sz w:val="32"/>
          <w:szCs w:val="32"/>
          <w:cs/>
        </w:rPr>
        <w:t>คมสัน สุขมาก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6341F6">
        <w:rPr>
          <w:rFonts w:ascii="TH SarabunPSK" w:hAnsi="TH SarabunPSK" w:cs="TH SarabunPSK"/>
          <w:sz w:val="32"/>
          <w:szCs w:val="32"/>
          <w:cs/>
        </w:rPr>
        <w:t>ปัญหาทางกฎหมายในการปล่อยตัวชั่วคราวโดยไม่ต้องมีประกัน</w:t>
      </w:r>
      <w:r>
        <w:rPr>
          <w:rFonts w:ascii="TH SarabunPSK" w:hAnsi="TH SarabunPSK" w:cs="TH SarabunPSK"/>
          <w:sz w:val="32"/>
          <w:szCs w:val="32"/>
          <w:cs/>
        </w:rPr>
        <w:t>หรือหลักประกันในชั้นสอบสวน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125091">
        <w:rPr>
          <w:rFonts w:ascii="TH SarabunPSK" w:hAnsi="TH SarabunPSK" w:cs="TH SarabunPSK" w:hint="cs"/>
          <w:sz w:val="32"/>
          <w:szCs w:val="32"/>
          <w:cs/>
        </w:rPr>
        <w:t>,</w:t>
      </w:r>
      <w:r w:rsidR="006A2B0F"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FE680E" w:rsidRDefault="00FE680E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680E" w:rsidRPr="00231BC1" w:rsidRDefault="00FE680E" w:rsidP="0071165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FE680E" w:rsidRPr="0023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1"/>
    <w:rsid w:val="000029D4"/>
    <w:rsid w:val="00023ED2"/>
    <w:rsid w:val="0002540F"/>
    <w:rsid w:val="00031821"/>
    <w:rsid w:val="00065C98"/>
    <w:rsid w:val="00072865"/>
    <w:rsid w:val="00073AA5"/>
    <w:rsid w:val="00080350"/>
    <w:rsid w:val="00086CA0"/>
    <w:rsid w:val="000B2A73"/>
    <w:rsid w:val="000B6983"/>
    <w:rsid w:val="000C5FE3"/>
    <w:rsid w:val="000D332C"/>
    <w:rsid w:val="000E247D"/>
    <w:rsid w:val="001005A1"/>
    <w:rsid w:val="00125091"/>
    <w:rsid w:val="00125BCE"/>
    <w:rsid w:val="00150903"/>
    <w:rsid w:val="00162CE7"/>
    <w:rsid w:val="00163C22"/>
    <w:rsid w:val="00164F10"/>
    <w:rsid w:val="001826F9"/>
    <w:rsid w:val="001861D3"/>
    <w:rsid w:val="001A0A4D"/>
    <w:rsid w:val="001A7709"/>
    <w:rsid w:val="001C4641"/>
    <w:rsid w:val="001D5E18"/>
    <w:rsid w:val="001D7385"/>
    <w:rsid w:val="001E069B"/>
    <w:rsid w:val="001E1D5A"/>
    <w:rsid w:val="001E401C"/>
    <w:rsid w:val="001E5DC4"/>
    <w:rsid w:val="0022154C"/>
    <w:rsid w:val="00223DEB"/>
    <w:rsid w:val="0023174C"/>
    <w:rsid w:val="00231BC1"/>
    <w:rsid w:val="00260722"/>
    <w:rsid w:val="00262107"/>
    <w:rsid w:val="00284BAE"/>
    <w:rsid w:val="002B07D9"/>
    <w:rsid w:val="002B4B4D"/>
    <w:rsid w:val="002C704A"/>
    <w:rsid w:val="002D2279"/>
    <w:rsid w:val="002D4990"/>
    <w:rsid w:val="002D748C"/>
    <w:rsid w:val="00303405"/>
    <w:rsid w:val="00313A5C"/>
    <w:rsid w:val="00317D90"/>
    <w:rsid w:val="00325A44"/>
    <w:rsid w:val="00341ABF"/>
    <w:rsid w:val="0036636E"/>
    <w:rsid w:val="00367B6E"/>
    <w:rsid w:val="00367DF0"/>
    <w:rsid w:val="00392051"/>
    <w:rsid w:val="003A0703"/>
    <w:rsid w:val="003A0CA0"/>
    <w:rsid w:val="003A4902"/>
    <w:rsid w:val="003D438B"/>
    <w:rsid w:val="003F7A65"/>
    <w:rsid w:val="00410E61"/>
    <w:rsid w:val="00411986"/>
    <w:rsid w:val="00412D67"/>
    <w:rsid w:val="0043638C"/>
    <w:rsid w:val="00440B0A"/>
    <w:rsid w:val="00450656"/>
    <w:rsid w:val="004866D2"/>
    <w:rsid w:val="004B0013"/>
    <w:rsid w:val="004B031A"/>
    <w:rsid w:val="004B2334"/>
    <w:rsid w:val="004C700E"/>
    <w:rsid w:val="004E0B31"/>
    <w:rsid w:val="004F468B"/>
    <w:rsid w:val="00500580"/>
    <w:rsid w:val="00512710"/>
    <w:rsid w:val="00521D1C"/>
    <w:rsid w:val="00532C7A"/>
    <w:rsid w:val="0054382D"/>
    <w:rsid w:val="00544A36"/>
    <w:rsid w:val="005710B5"/>
    <w:rsid w:val="005736B8"/>
    <w:rsid w:val="00593FD0"/>
    <w:rsid w:val="005C55D3"/>
    <w:rsid w:val="005E2F0E"/>
    <w:rsid w:val="005F5BBC"/>
    <w:rsid w:val="00602F4B"/>
    <w:rsid w:val="00614EB3"/>
    <w:rsid w:val="00631DDA"/>
    <w:rsid w:val="006341F6"/>
    <w:rsid w:val="006362B8"/>
    <w:rsid w:val="00637D96"/>
    <w:rsid w:val="00654BD5"/>
    <w:rsid w:val="00654E39"/>
    <w:rsid w:val="00667DA9"/>
    <w:rsid w:val="00691BD3"/>
    <w:rsid w:val="006A2B0F"/>
    <w:rsid w:val="006C1A25"/>
    <w:rsid w:val="006E55E3"/>
    <w:rsid w:val="006E6F5B"/>
    <w:rsid w:val="00701F4C"/>
    <w:rsid w:val="00711657"/>
    <w:rsid w:val="007353EE"/>
    <w:rsid w:val="007401A0"/>
    <w:rsid w:val="00752FC1"/>
    <w:rsid w:val="00754528"/>
    <w:rsid w:val="00755922"/>
    <w:rsid w:val="0077489B"/>
    <w:rsid w:val="007F7B04"/>
    <w:rsid w:val="00805060"/>
    <w:rsid w:val="00825548"/>
    <w:rsid w:val="008309E3"/>
    <w:rsid w:val="0084768B"/>
    <w:rsid w:val="00854D25"/>
    <w:rsid w:val="00870061"/>
    <w:rsid w:val="00885F10"/>
    <w:rsid w:val="008A7BD0"/>
    <w:rsid w:val="008A7E92"/>
    <w:rsid w:val="008C1B4C"/>
    <w:rsid w:val="008C3B46"/>
    <w:rsid w:val="008C4AA1"/>
    <w:rsid w:val="008F2B56"/>
    <w:rsid w:val="008F632D"/>
    <w:rsid w:val="0091227D"/>
    <w:rsid w:val="009175E6"/>
    <w:rsid w:val="009708B0"/>
    <w:rsid w:val="009746E3"/>
    <w:rsid w:val="009A7E3F"/>
    <w:rsid w:val="009B21AC"/>
    <w:rsid w:val="009F480B"/>
    <w:rsid w:val="00A23227"/>
    <w:rsid w:val="00A3142E"/>
    <w:rsid w:val="00A62280"/>
    <w:rsid w:val="00A63B56"/>
    <w:rsid w:val="00A643B8"/>
    <w:rsid w:val="00A6731F"/>
    <w:rsid w:val="00A8359C"/>
    <w:rsid w:val="00A84041"/>
    <w:rsid w:val="00A840FB"/>
    <w:rsid w:val="00AA7FA5"/>
    <w:rsid w:val="00AB0791"/>
    <w:rsid w:val="00AC295D"/>
    <w:rsid w:val="00AC2A29"/>
    <w:rsid w:val="00AF2174"/>
    <w:rsid w:val="00AF3F05"/>
    <w:rsid w:val="00B174E1"/>
    <w:rsid w:val="00B2164E"/>
    <w:rsid w:val="00B30DAA"/>
    <w:rsid w:val="00B33B50"/>
    <w:rsid w:val="00B519FC"/>
    <w:rsid w:val="00B63A76"/>
    <w:rsid w:val="00B67461"/>
    <w:rsid w:val="00B74EDB"/>
    <w:rsid w:val="00B94CE3"/>
    <w:rsid w:val="00B95145"/>
    <w:rsid w:val="00B95D1F"/>
    <w:rsid w:val="00BB7F43"/>
    <w:rsid w:val="00BC4148"/>
    <w:rsid w:val="00BD2357"/>
    <w:rsid w:val="00BD25F9"/>
    <w:rsid w:val="00C122E2"/>
    <w:rsid w:val="00C40D51"/>
    <w:rsid w:val="00C63217"/>
    <w:rsid w:val="00C728D5"/>
    <w:rsid w:val="00C757A7"/>
    <w:rsid w:val="00C75AE2"/>
    <w:rsid w:val="00C80DD4"/>
    <w:rsid w:val="00C83743"/>
    <w:rsid w:val="00C92C15"/>
    <w:rsid w:val="00CA2DB4"/>
    <w:rsid w:val="00CA46FD"/>
    <w:rsid w:val="00CA732C"/>
    <w:rsid w:val="00CB10B1"/>
    <w:rsid w:val="00CB7F94"/>
    <w:rsid w:val="00CC17A8"/>
    <w:rsid w:val="00CF1670"/>
    <w:rsid w:val="00CF35A5"/>
    <w:rsid w:val="00D03908"/>
    <w:rsid w:val="00D272D3"/>
    <w:rsid w:val="00D4654B"/>
    <w:rsid w:val="00D56B43"/>
    <w:rsid w:val="00D67BE1"/>
    <w:rsid w:val="00D71822"/>
    <w:rsid w:val="00D90A30"/>
    <w:rsid w:val="00DA1E98"/>
    <w:rsid w:val="00DC6FF0"/>
    <w:rsid w:val="00DD1367"/>
    <w:rsid w:val="00DD30EF"/>
    <w:rsid w:val="00DE2E40"/>
    <w:rsid w:val="00E0208B"/>
    <w:rsid w:val="00E032A3"/>
    <w:rsid w:val="00E14655"/>
    <w:rsid w:val="00E25964"/>
    <w:rsid w:val="00E27A96"/>
    <w:rsid w:val="00E27D0B"/>
    <w:rsid w:val="00E32A02"/>
    <w:rsid w:val="00E4069F"/>
    <w:rsid w:val="00E41B5B"/>
    <w:rsid w:val="00E4788C"/>
    <w:rsid w:val="00E5724A"/>
    <w:rsid w:val="00E72DF2"/>
    <w:rsid w:val="00EB2A82"/>
    <w:rsid w:val="00EB6018"/>
    <w:rsid w:val="00EE1A9C"/>
    <w:rsid w:val="00EE3209"/>
    <w:rsid w:val="00EE365A"/>
    <w:rsid w:val="00EF52DF"/>
    <w:rsid w:val="00F20B77"/>
    <w:rsid w:val="00F53584"/>
    <w:rsid w:val="00F55F57"/>
    <w:rsid w:val="00F729FA"/>
    <w:rsid w:val="00F81DAC"/>
    <w:rsid w:val="00F95259"/>
    <w:rsid w:val="00F97ABB"/>
    <w:rsid w:val="00FA0B81"/>
    <w:rsid w:val="00FE6271"/>
    <w:rsid w:val="00FE680E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C1079-E549-4B96-98D5-3222808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0EAA-F523-455E-A268-D1DC1DBB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ADMIN</cp:lastModifiedBy>
  <cp:revision>44</cp:revision>
  <cp:lastPrinted>2021-05-30T07:27:00Z</cp:lastPrinted>
  <dcterms:created xsi:type="dcterms:W3CDTF">2021-05-31T01:45:00Z</dcterms:created>
  <dcterms:modified xsi:type="dcterms:W3CDTF">2021-05-31T02:50:00Z</dcterms:modified>
</cp:coreProperties>
</file>